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AB85" w14:textId="77777777" w:rsidR="002B54BE" w:rsidRPr="00D735C0" w:rsidRDefault="002B54BE" w:rsidP="00D95F40">
      <w:pPr>
        <w:autoSpaceDE w:val="0"/>
        <w:autoSpaceDN w:val="0"/>
        <w:adjustRightInd w:val="0"/>
        <w:spacing w:after="0" w:line="276" w:lineRule="auto"/>
        <w:jc w:val="center"/>
        <w:rPr>
          <w:rFonts w:cstheme="minorHAnsi"/>
          <w:b/>
          <w:bCs/>
          <w:sz w:val="40"/>
          <w:szCs w:val="40"/>
        </w:rPr>
      </w:pPr>
      <w:r w:rsidRPr="00D735C0">
        <w:rPr>
          <w:rFonts w:cstheme="minorHAnsi"/>
          <w:b/>
          <w:bCs/>
          <w:sz w:val="40"/>
          <w:szCs w:val="40"/>
        </w:rPr>
        <w:t>FEDERAL DEMOCRATIC REPUBLIC OF ETHIOPIA</w:t>
      </w:r>
    </w:p>
    <w:p w14:paraId="37A8D878" w14:textId="77777777" w:rsidR="002B54BE" w:rsidRPr="00D735C0" w:rsidRDefault="002B54BE" w:rsidP="00D95F40">
      <w:pPr>
        <w:autoSpaceDE w:val="0"/>
        <w:autoSpaceDN w:val="0"/>
        <w:adjustRightInd w:val="0"/>
        <w:spacing w:after="0" w:line="276" w:lineRule="auto"/>
        <w:jc w:val="center"/>
        <w:rPr>
          <w:rFonts w:cstheme="minorHAnsi"/>
          <w:b/>
          <w:bCs/>
          <w:sz w:val="40"/>
          <w:szCs w:val="40"/>
        </w:rPr>
      </w:pPr>
      <w:r w:rsidRPr="00D735C0">
        <w:rPr>
          <w:rFonts w:cstheme="minorHAnsi"/>
          <w:b/>
          <w:bCs/>
          <w:sz w:val="40"/>
          <w:szCs w:val="40"/>
        </w:rPr>
        <w:t>Response – Recovery – Resilience for Conflict-affected</w:t>
      </w:r>
    </w:p>
    <w:p w14:paraId="6385548D" w14:textId="77777777" w:rsidR="002B54BE" w:rsidRPr="00D735C0" w:rsidRDefault="002B54BE" w:rsidP="00D95F40">
      <w:pPr>
        <w:autoSpaceDE w:val="0"/>
        <w:autoSpaceDN w:val="0"/>
        <w:adjustRightInd w:val="0"/>
        <w:spacing w:after="0" w:line="276" w:lineRule="auto"/>
        <w:jc w:val="center"/>
        <w:rPr>
          <w:rFonts w:cstheme="minorHAnsi"/>
          <w:b/>
          <w:bCs/>
          <w:sz w:val="40"/>
          <w:szCs w:val="40"/>
        </w:rPr>
      </w:pPr>
      <w:r w:rsidRPr="00D735C0">
        <w:rPr>
          <w:rFonts w:cstheme="minorHAnsi"/>
          <w:b/>
          <w:bCs/>
          <w:sz w:val="40"/>
          <w:szCs w:val="40"/>
        </w:rPr>
        <w:t>communities in Ethiopia (3R-4-CACE)</w:t>
      </w:r>
    </w:p>
    <w:p w14:paraId="0D0980B7" w14:textId="77777777" w:rsidR="002B54BE" w:rsidRDefault="002B54BE" w:rsidP="00D95F40">
      <w:pPr>
        <w:autoSpaceDE w:val="0"/>
        <w:autoSpaceDN w:val="0"/>
        <w:adjustRightInd w:val="0"/>
        <w:spacing w:after="0" w:line="276" w:lineRule="auto"/>
        <w:jc w:val="center"/>
        <w:rPr>
          <w:rFonts w:cstheme="minorHAnsi"/>
          <w:b/>
          <w:bCs/>
          <w:sz w:val="40"/>
          <w:szCs w:val="40"/>
        </w:rPr>
      </w:pPr>
      <w:r w:rsidRPr="00D735C0">
        <w:rPr>
          <w:rFonts w:cstheme="minorHAnsi"/>
          <w:b/>
          <w:bCs/>
          <w:sz w:val="40"/>
          <w:szCs w:val="40"/>
        </w:rPr>
        <w:t>(P177233)</w:t>
      </w:r>
    </w:p>
    <w:p w14:paraId="1053E804" w14:textId="77777777" w:rsidR="00D63FDC" w:rsidRPr="00D735C0" w:rsidRDefault="00D63FDC" w:rsidP="00D95F40">
      <w:pPr>
        <w:autoSpaceDE w:val="0"/>
        <w:autoSpaceDN w:val="0"/>
        <w:adjustRightInd w:val="0"/>
        <w:spacing w:after="0" w:line="276" w:lineRule="auto"/>
        <w:jc w:val="center"/>
        <w:rPr>
          <w:rFonts w:cstheme="minorHAnsi"/>
          <w:b/>
          <w:bCs/>
          <w:sz w:val="40"/>
          <w:szCs w:val="40"/>
        </w:rPr>
      </w:pPr>
    </w:p>
    <w:p w14:paraId="76DA06DE" w14:textId="77777777" w:rsidR="00087298" w:rsidRPr="00D735C0" w:rsidRDefault="00087298" w:rsidP="00D63FDC">
      <w:pPr>
        <w:jc w:val="center"/>
        <w:rPr>
          <w:rFonts w:cstheme="minorHAnsi"/>
          <w:b/>
          <w:bCs/>
          <w:sz w:val="36"/>
          <w:szCs w:val="36"/>
        </w:rPr>
      </w:pPr>
      <w:r w:rsidRPr="00D735C0">
        <w:rPr>
          <w:rFonts w:cstheme="minorHAnsi"/>
          <w:b/>
          <w:bCs/>
          <w:sz w:val="36"/>
          <w:szCs w:val="36"/>
        </w:rPr>
        <w:t>Second Additional Financing (AF2)</w:t>
      </w:r>
    </w:p>
    <w:p w14:paraId="3D3D84FD" w14:textId="77777777" w:rsidR="002B54BE" w:rsidRDefault="002B54BE" w:rsidP="00D95F40">
      <w:pPr>
        <w:autoSpaceDE w:val="0"/>
        <w:autoSpaceDN w:val="0"/>
        <w:adjustRightInd w:val="0"/>
        <w:spacing w:after="0" w:line="276" w:lineRule="auto"/>
        <w:jc w:val="center"/>
        <w:rPr>
          <w:rFonts w:cstheme="minorHAnsi"/>
          <w:b/>
          <w:bCs/>
          <w:sz w:val="40"/>
          <w:szCs w:val="40"/>
        </w:rPr>
      </w:pPr>
    </w:p>
    <w:p w14:paraId="326CA365" w14:textId="77777777" w:rsidR="00D63FDC" w:rsidRDefault="00D63FDC" w:rsidP="00D95F40">
      <w:pPr>
        <w:autoSpaceDE w:val="0"/>
        <w:autoSpaceDN w:val="0"/>
        <w:adjustRightInd w:val="0"/>
        <w:spacing w:after="0" w:line="276" w:lineRule="auto"/>
        <w:jc w:val="center"/>
        <w:rPr>
          <w:rFonts w:cstheme="minorHAnsi"/>
          <w:b/>
          <w:bCs/>
          <w:sz w:val="40"/>
          <w:szCs w:val="40"/>
        </w:rPr>
      </w:pPr>
    </w:p>
    <w:p w14:paraId="04F50851" w14:textId="77777777" w:rsidR="009D737C" w:rsidRPr="00D735C0" w:rsidRDefault="009D737C" w:rsidP="00D95F40">
      <w:pPr>
        <w:autoSpaceDE w:val="0"/>
        <w:autoSpaceDN w:val="0"/>
        <w:adjustRightInd w:val="0"/>
        <w:spacing w:after="0" w:line="276" w:lineRule="auto"/>
        <w:jc w:val="center"/>
        <w:rPr>
          <w:rFonts w:cstheme="minorHAnsi"/>
          <w:b/>
          <w:bCs/>
          <w:sz w:val="40"/>
          <w:szCs w:val="40"/>
        </w:rPr>
      </w:pPr>
    </w:p>
    <w:p w14:paraId="363247E9" w14:textId="2175B7B9" w:rsidR="00770736" w:rsidRPr="00D735C0" w:rsidRDefault="00D63FDC" w:rsidP="00D95F40">
      <w:pPr>
        <w:spacing w:after="0" w:line="276" w:lineRule="auto"/>
        <w:ind w:right="65"/>
        <w:jc w:val="center"/>
        <w:rPr>
          <w:rFonts w:cstheme="minorHAnsi"/>
          <w:b/>
          <w:bCs/>
          <w:sz w:val="40"/>
          <w:szCs w:val="40"/>
        </w:rPr>
      </w:pPr>
      <w:r>
        <w:rPr>
          <w:rFonts w:cstheme="minorHAnsi"/>
          <w:b/>
          <w:bCs/>
          <w:sz w:val="40"/>
          <w:szCs w:val="40"/>
        </w:rPr>
        <w:t xml:space="preserve">Final </w:t>
      </w:r>
      <w:r w:rsidR="002B54BE" w:rsidRPr="00D735C0">
        <w:rPr>
          <w:rFonts w:cstheme="minorHAnsi"/>
          <w:b/>
          <w:bCs/>
          <w:sz w:val="40"/>
          <w:szCs w:val="40"/>
        </w:rPr>
        <w:t xml:space="preserve">Draft </w:t>
      </w:r>
    </w:p>
    <w:p w14:paraId="1C07BBE5" w14:textId="658D43C9" w:rsidR="00770736" w:rsidRPr="00D735C0" w:rsidRDefault="00770736" w:rsidP="00D95F40">
      <w:pPr>
        <w:spacing w:after="0" w:line="276" w:lineRule="auto"/>
        <w:ind w:right="65"/>
        <w:jc w:val="center"/>
        <w:rPr>
          <w:rFonts w:cstheme="minorHAnsi"/>
          <w:b/>
          <w:bCs/>
          <w:color w:val="5B9DD7"/>
          <w:sz w:val="40"/>
          <w:szCs w:val="40"/>
        </w:rPr>
      </w:pPr>
      <w:r w:rsidRPr="00D735C0">
        <w:rPr>
          <w:rFonts w:cstheme="minorHAnsi"/>
          <w:b/>
          <w:bCs/>
          <w:color w:val="5B9DD7"/>
          <w:sz w:val="40"/>
          <w:szCs w:val="40"/>
        </w:rPr>
        <w:t>Stakeholder Engagement Plan (SEP)</w:t>
      </w:r>
    </w:p>
    <w:p w14:paraId="5F77F5C7" w14:textId="77777777" w:rsidR="00770736" w:rsidRPr="00D735C0" w:rsidRDefault="00770736" w:rsidP="00D95F40">
      <w:pPr>
        <w:spacing w:after="0" w:line="276" w:lineRule="auto"/>
        <w:ind w:right="65"/>
        <w:jc w:val="both"/>
        <w:rPr>
          <w:rFonts w:cstheme="minorHAnsi"/>
          <w:b/>
          <w:bCs/>
          <w:color w:val="5B9DD7"/>
          <w:sz w:val="22"/>
          <w:szCs w:val="22"/>
        </w:rPr>
      </w:pPr>
    </w:p>
    <w:p w14:paraId="22A5DAEF" w14:textId="77777777" w:rsidR="00770736" w:rsidRPr="00D735C0" w:rsidRDefault="00770736" w:rsidP="00D95F40">
      <w:pPr>
        <w:spacing w:after="0" w:line="276" w:lineRule="auto"/>
        <w:ind w:right="65"/>
        <w:jc w:val="both"/>
        <w:rPr>
          <w:rFonts w:cstheme="minorHAnsi"/>
          <w:b/>
          <w:bCs/>
          <w:color w:val="5B9DD7"/>
          <w:sz w:val="22"/>
          <w:szCs w:val="22"/>
        </w:rPr>
      </w:pPr>
    </w:p>
    <w:p w14:paraId="7F6E4C1E" w14:textId="77777777" w:rsidR="00770736" w:rsidRPr="00D735C0" w:rsidRDefault="00770736" w:rsidP="00D95F40">
      <w:pPr>
        <w:spacing w:after="0" w:line="276" w:lineRule="auto"/>
        <w:ind w:right="65"/>
        <w:jc w:val="both"/>
        <w:rPr>
          <w:rFonts w:cstheme="minorHAnsi"/>
          <w:b/>
          <w:bCs/>
          <w:color w:val="5B9DD7"/>
          <w:sz w:val="22"/>
          <w:szCs w:val="22"/>
        </w:rPr>
      </w:pPr>
    </w:p>
    <w:p w14:paraId="39FE3A8E" w14:textId="77777777" w:rsidR="00770736" w:rsidRPr="00D735C0" w:rsidRDefault="00770736" w:rsidP="00D95F40">
      <w:pPr>
        <w:spacing w:after="0" w:line="276" w:lineRule="auto"/>
        <w:ind w:right="65"/>
        <w:jc w:val="both"/>
        <w:rPr>
          <w:rFonts w:cstheme="minorHAnsi"/>
          <w:b/>
          <w:bCs/>
          <w:color w:val="5B9DD7"/>
          <w:sz w:val="22"/>
          <w:szCs w:val="22"/>
        </w:rPr>
      </w:pPr>
    </w:p>
    <w:p w14:paraId="03F9AF40" w14:textId="77777777" w:rsidR="00770736" w:rsidRPr="00D735C0" w:rsidRDefault="00770736" w:rsidP="00D95F40">
      <w:pPr>
        <w:spacing w:after="0" w:line="276" w:lineRule="auto"/>
        <w:ind w:right="65"/>
        <w:jc w:val="both"/>
        <w:rPr>
          <w:rFonts w:cstheme="minorHAnsi"/>
          <w:b/>
          <w:bCs/>
          <w:color w:val="5B9DD7"/>
          <w:sz w:val="22"/>
          <w:szCs w:val="22"/>
        </w:rPr>
      </w:pPr>
    </w:p>
    <w:p w14:paraId="49AB8106" w14:textId="77777777" w:rsidR="00770736" w:rsidRPr="00D735C0" w:rsidRDefault="00770736" w:rsidP="00D95F40">
      <w:pPr>
        <w:spacing w:after="0" w:line="276" w:lineRule="auto"/>
        <w:ind w:right="65"/>
        <w:jc w:val="both"/>
        <w:rPr>
          <w:rFonts w:cstheme="minorHAnsi"/>
          <w:b/>
          <w:bCs/>
          <w:color w:val="5B9DD7"/>
          <w:sz w:val="22"/>
          <w:szCs w:val="22"/>
        </w:rPr>
      </w:pPr>
    </w:p>
    <w:p w14:paraId="2EADF7C6" w14:textId="77777777" w:rsidR="00770736" w:rsidRPr="00D735C0" w:rsidRDefault="00770736" w:rsidP="00D95F40">
      <w:pPr>
        <w:spacing w:after="0" w:line="276" w:lineRule="auto"/>
        <w:ind w:right="65"/>
        <w:jc w:val="both"/>
        <w:rPr>
          <w:rFonts w:cstheme="minorHAnsi"/>
          <w:b/>
          <w:bCs/>
          <w:color w:val="5B9DD7"/>
          <w:sz w:val="22"/>
          <w:szCs w:val="22"/>
        </w:rPr>
      </w:pPr>
    </w:p>
    <w:p w14:paraId="26C2C8F5" w14:textId="77777777" w:rsidR="00770736" w:rsidRPr="00D735C0" w:rsidRDefault="00770736" w:rsidP="00D95F40">
      <w:pPr>
        <w:spacing w:after="0" w:line="276" w:lineRule="auto"/>
        <w:ind w:right="65"/>
        <w:jc w:val="both"/>
        <w:rPr>
          <w:rFonts w:cstheme="minorHAnsi"/>
          <w:b/>
          <w:bCs/>
          <w:color w:val="5B9DD7"/>
          <w:sz w:val="22"/>
          <w:szCs w:val="22"/>
        </w:rPr>
      </w:pPr>
    </w:p>
    <w:p w14:paraId="4A737BAB" w14:textId="77777777" w:rsidR="00770736" w:rsidRPr="00D735C0" w:rsidRDefault="00770736" w:rsidP="00D95F40">
      <w:pPr>
        <w:spacing w:after="0" w:line="276" w:lineRule="auto"/>
        <w:ind w:right="65"/>
        <w:jc w:val="both"/>
        <w:rPr>
          <w:rFonts w:cstheme="minorHAnsi"/>
          <w:b/>
          <w:bCs/>
          <w:color w:val="5B9DD7"/>
          <w:sz w:val="22"/>
          <w:szCs w:val="22"/>
        </w:rPr>
      </w:pPr>
    </w:p>
    <w:p w14:paraId="2ACFC934" w14:textId="77777777" w:rsidR="00770736" w:rsidRPr="00D735C0" w:rsidRDefault="00770736" w:rsidP="00D95F40">
      <w:pPr>
        <w:spacing w:after="0" w:line="276" w:lineRule="auto"/>
        <w:ind w:right="65"/>
        <w:jc w:val="both"/>
        <w:rPr>
          <w:rFonts w:cstheme="minorHAnsi"/>
          <w:b/>
          <w:bCs/>
          <w:color w:val="5B9DD7"/>
          <w:sz w:val="22"/>
          <w:szCs w:val="22"/>
        </w:rPr>
      </w:pPr>
    </w:p>
    <w:p w14:paraId="7AA1BE19" w14:textId="77777777" w:rsidR="00770736" w:rsidRPr="00D735C0" w:rsidRDefault="00770736" w:rsidP="00D95F40">
      <w:pPr>
        <w:spacing w:after="0" w:line="276" w:lineRule="auto"/>
        <w:ind w:right="65"/>
        <w:jc w:val="both"/>
        <w:rPr>
          <w:rFonts w:cstheme="minorHAnsi"/>
          <w:b/>
          <w:bCs/>
          <w:color w:val="5B9DD7"/>
          <w:sz w:val="22"/>
          <w:szCs w:val="22"/>
        </w:rPr>
      </w:pPr>
    </w:p>
    <w:p w14:paraId="5FB48E1F" w14:textId="77777777" w:rsidR="00770736" w:rsidRPr="00D735C0" w:rsidRDefault="00770736" w:rsidP="00D95F40">
      <w:pPr>
        <w:spacing w:after="0" w:line="276" w:lineRule="auto"/>
        <w:ind w:right="65"/>
        <w:jc w:val="both"/>
        <w:rPr>
          <w:rFonts w:cstheme="minorHAnsi"/>
          <w:b/>
          <w:bCs/>
          <w:color w:val="5B9DD7"/>
          <w:sz w:val="22"/>
          <w:szCs w:val="22"/>
        </w:rPr>
      </w:pPr>
    </w:p>
    <w:p w14:paraId="6E80255D" w14:textId="77777777" w:rsidR="00770736" w:rsidRPr="00D735C0" w:rsidRDefault="00770736" w:rsidP="00D95F40">
      <w:pPr>
        <w:spacing w:after="0" w:line="276" w:lineRule="auto"/>
        <w:ind w:right="65"/>
        <w:jc w:val="both"/>
        <w:rPr>
          <w:rFonts w:cstheme="minorHAnsi"/>
          <w:b/>
          <w:bCs/>
          <w:color w:val="5B9DD7"/>
          <w:sz w:val="22"/>
          <w:szCs w:val="22"/>
        </w:rPr>
      </w:pPr>
    </w:p>
    <w:p w14:paraId="690262A8" w14:textId="77777777" w:rsidR="00770736" w:rsidRPr="00D735C0" w:rsidRDefault="00770736" w:rsidP="00D95F40">
      <w:pPr>
        <w:spacing w:after="0" w:line="276" w:lineRule="auto"/>
        <w:ind w:right="65"/>
        <w:jc w:val="both"/>
        <w:rPr>
          <w:rFonts w:cstheme="minorHAnsi"/>
          <w:b/>
          <w:bCs/>
          <w:color w:val="5B9DD7"/>
          <w:sz w:val="22"/>
          <w:szCs w:val="22"/>
        </w:rPr>
      </w:pPr>
    </w:p>
    <w:p w14:paraId="740C4F4A" w14:textId="77777777" w:rsidR="00770736" w:rsidRPr="00D735C0" w:rsidRDefault="00770736" w:rsidP="00D95F40">
      <w:pPr>
        <w:spacing w:after="0" w:line="276" w:lineRule="auto"/>
        <w:ind w:right="65"/>
        <w:jc w:val="both"/>
        <w:rPr>
          <w:rFonts w:cstheme="minorHAnsi"/>
          <w:b/>
          <w:bCs/>
          <w:color w:val="5B9DD7"/>
          <w:sz w:val="22"/>
          <w:szCs w:val="22"/>
        </w:rPr>
      </w:pPr>
    </w:p>
    <w:p w14:paraId="27188F21" w14:textId="77777777" w:rsidR="00770736" w:rsidRPr="00D735C0" w:rsidRDefault="00770736" w:rsidP="00D95F40">
      <w:pPr>
        <w:spacing w:after="0" w:line="276" w:lineRule="auto"/>
        <w:ind w:right="65"/>
        <w:jc w:val="both"/>
        <w:rPr>
          <w:rFonts w:cstheme="minorHAnsi"/>
          <w:b/>
          <w:bCs/>
          <w:color w:val="5B9DD7"/>
          <w:sz w:val="22"/>
          <w:szCs w:val="22"/>
        </w:rPr>
      </w:pPr>
    </w:p>
    <w:p w14:paraId="163F639E" w14:textId="77777777" w:rsidR="00770736" w:rsidRPr="00D735C0" w:rsidRDefault="00770736" w:rsidP="00D95F40">
      <w:pPr>
        <w:spacing w:after="0" w:line="276" w:lineRule="auto"/>
        <w:ind w:right="65"/>
        <w:jc w:val="both"/>
        <w:rPr>
          <w:rFonts w:cstheme="minorHAnsi"/>
          <w:b/>
          <w:bCs/>
          <w:color w:val="5B9DD7"/>
          <w:sz w:val="22"/>
          <w:szCs w:val="22"/>
        </w:rPr>
      </w:pPr>
    </w:p>
    <w:p w14:paraId="005E2895" w14:textId="77777777" w:rsidR="00770736" w:rsidRPr="00D735C0" w:rsidRDefault="00770736" w:rsidP="00D95F40">
      <w:pPr>
        <w:spacing w:after="0" w:line="276" w:lineRule="auto"/>
        <w:ind w:right="65"/>
        <w:jc w:val="both"/>
        <w:rPr>
          <w:rFonts w:cstheme="minorHAnsi"/>
          <w:b/>
          <w:bCs/>
          <w:color w:val="5B9DD7"/>
          <w:sz w:val="22"/>
          <w:szCs w:val="22"/>
        </w:rPr>
      </w:pPr>
    </w:p>
    <w:p w14:paraId="5042F4A3" w14:textId="17DA652A" w:rsidR="00770736" w:rsidRPr="00D735C0" w:rsidRDefault="00770736" w:rsidP="00D95F40">
      <w:pPr>
        <w:spacing w:after="0" w:line="276" w:lineRule="auto"/>
        <w:ind w:right="65"/>
        <w:jc w:val="right"/>
        <w:rPr>
          <w:rFonts w:cstheme="minorHAnsi"/>
          <w:b/>
          <w:bCs/>
          <w:color w:val="5B9DD7"/>
          <w:sz w:val="22"/>
          <w:szCs w:val="22"/>
        </w:rPr>
      </w:pPr>
      <w:r w:rsidRPr="00D735C0">
        <w:rPr>
          <w:rFonts w:cstheme="minorHAnsi"/>
          <w:b/>
          <w:bCs/>
          <w:color w:val="5B9DD7"/>
          <w:sz w:val="22"/>
          <w:szCs w:val="22"/>
        </w:rPr>
        <w:t>March 2026</w:t>
      </w:r>
    </w:p>
    <w:p w14:paraId="7D861904" w14:textId="77777777" w:rsidR="00770736" w:rsidRPr="00D735C0" w:rsidRDefault="00770736" w:rsidP="00D95F40">
      <w:pPr>
        <w:spacing w:after="0" w:line="276" w:lineRule="auto"/>
        <w:ind w:right="65"/>
        <w:jc w:val="both"/>
        <w:rPr>
          <w:rFonts w:cstheme="minorHAnsi"/>
          <w:b/>
          <w:bCs/>
          <w:sz w:val="22"/>
          <w:szCs w:val="22"/>
        </w:rPr>
      </w:pPr>
    </w:p>
    <w:p w14:paraId="7F288D70" w14:textId="77777777" w:rsidR="00D95F40" w:rsidRPr="00D735C0" w:rsidRDefault="00D95F40" w:rsidP="00D95F40">
      <w:pPr>
        <w:spacing w:after="0" w:line="276" w:lineRule="auto"/>
        <w:ind w:right="65"/>
        <w:jc w:val="both"/>
        <w:rPr>
          <w:rFonts w:eastAsia="Calibri" w:cstheme="minorHAnsi"/>
          <w:b/>
          <w:color w:val="000000"/>
          <w:sz w:val="22"/>
          <w:szCs w:val="22"/>
        </w:rPr>
      </w:pPr>
    </w:p>
    <w:p w14:paraId="593EC968" w14:textId="77777777" w:rsidR="00D95F40" w:rsidRPr="00D735C0" w:rsidRDefault="00D95F40" w:rsidP="00D95F40">
      <w:pPr>
        <w:spacing w:after="0" w:line="276" w:lineRule="auto"/>
        <w:ind w:right="65"/>
        <w:jc w:val="both"/>
        <w:rPr>
          <w:rFonts w:eastAsia="Calibri" w:cstheme="minorHAnsi"/>
          <w:b/>
          <w:color w:val="000000"/>
          <w:sz w:val="22"/>
          <w:szCs w:val="22"/>
        </w:rPr>
      </w:pPr>
    </w:p>
    <w:p w14:paraId="51C133DA" w14:textId="77777777" w:rsidR="00D95F40" w:rsidRPr="00D735C0" w:rsidRDefault="00D95F40" w:rsidP="00D95F40">
      <w:pPr>
        <w:spacing w:after="0" w:line="276" w:lineRule="auto"/>
        <w:ind w:right="65"/>
        <w:jc w:val="both"/>
        <w:rPr>
          <w:rFonts w:eastAsia="Calibri" w:cstheme="minorHAnsi"/>
          <w:b/>
          <w:color w:val="000000"/>
          <w:sz w:val="22"/>
          <w:szCs w:val="22"/>
        </w:rPr>
      </w:pPr>
    </w:p>
    <w:p w14:paraId="1DA1DBF3" w14:textId="77777777" w:rsidR="00D95F40" w:rsidRPr="00D735C0" w:rsidRDefault="00D95F40" w:rsidP="00D95F40">
      <w:pPr>
        <w:spacing w:after="0" w:line="276" w:lineRule="auto"/>
        <w:ind w:right="65"/>
        <w:jc w:val="both"/>
        <w:rPr>
          <w:rFonts w:eastAsia="Calibri" w:cstheme="minorHAnsi"/>
          <w:b/>
          <w:color w:val="000000"/>
          <w:sz w:val="22"/>
          <w:szCs w:val="22"/>
        </w:rPr>
      </w:pPr>
    </w:p>
    <w:sdt>
      <w:sdtPr>
        <w:rPr>
          <w:rFonts w:asciiTheme="minorHAnsi" w:eastAsiaTheme="minorHAnsi" w:hAnsiTheme="minorHAnsi" w:cstheme="minorHAnsi"/>
          <w:color w:val="auto"/>
          <w:sz w:val="20"/>
          <w:szCs w:val="20"/>
        </w:rPr>
        <w:id w:val="-855509752"/>
        <w:docPartObj>
          <w:docPartGallery w:val="Table of Contents"/>
          <w:docPartUnique/>
        </w:docPartObj>
      </w:sdtPr>
      <w:sdtEndPr>
        <w:rPr>
          <w:b/>
          <w:bCs/>
          <w:noProof/>
        </w:rPr>
      </w:sdtEndPr>
      <w:sdtContent>
        <w:p w14:paraId="36C45F2D" w14:textId="7C3DB4EA" w:rsidR="00D95F40" w:rsidRPr="00D63FDC" w:rsidRDefault="00D63FDC" w:rsidP="00D63FDC">
          <w:pPr>
            <w:pStyle w:val="TOCHeading"/>
            <w:jc w:val="center"/>
            <w:rPr>
              <w:rFonts w:asciiTheme="minorHAnsi" w:hAnsiTheme="minorHAnsi" w:cstheme="minorHAnsi"/>
              <w:b/>
              <w:bCs/>
            </w:rPr>
          </w:pPr>
          <w:r w:rsidRPr="00D63FDC">
            <w:rPr>
              <w:rFonts w:asciiTheme="minorHAnsi" w:hAnsiTheme="minorHAnsi" w:cstheme="minorHAnsi"/>
              <w:b/>
              <w:bCs/>
            </w:rPr>
            <w:t>Table of</w:t>
          </w:r>
          <w:r w:rsidRPr="00D63FDC">
            <w:rPr>
              <w:rFonts w:asciiTheme="minorHAnsi" w:eastAsiaTheme="minorHAnsi" w:hAnsiTheme="minorHAnsi" w:cstheme="minorHAnsi"/>
              <w:b/>
              <w:bCs/>
              <w:color w:val="auto"/>
              <w:sz w:val="20"/>
              <w:szCs w:val="20"/>
            </w:rPr>
            <w:t xml:space="preserve"> </w:t>
          </w:r>
          <w:r w:rsidR="00D95F40" w:rsidRPr="00D63FDC">
            <w:rPr>
              <w:rFonts w:asciiTheme="minorHAnsi" w:hAnsiTheme="minorHAnsi" w:cstheme="minorHAnsi"/>
              <w:b/>
              <w:bCs/>
            </w:rPr>
            <w:t>Contents</w:t>
          </w:r>
        </w:p>
        <w:p w14:paraId="1B69D17E" w14:textId="0AF2CDED" w:rsidR="00D63FDC" w:rsidRDefault="00D95F40">
          <w:pPr>
            <w:pStyle w:val="TOC1"/>
            <w:tabs>
              <w:tab w:val="left" w:pos="720"/>
              <w:tab w:val="right" w:leader="dot" w:pos="9350"/>
            </w:tabs>
            <w:rPr>
              <w:rFonts w:eastAsiaTheme="minorEastAsia"/>
              <w:noProof/>
              <w:kern w:val="2"/>
              <w:sz w:val="24"/>
              <w:szCs w:val="24"/>
              <w14:ligatures w14:val="standardContextual"/>
            </w:rPr>
          </w:pPr>
          <w:r w:rsidRPr="00D735C0">
            <w:rPr>
              <w:rFonts w:cstheme="minorHAnsi"/>
            </w:rPr>
            <w:fldChar w:fldCharType="begin"/>
          </w:r>
          <w:r w:rsidRPr="00D735C0">
            <w:rPr>
              <w:rFonts w:cstheme="minorHAnsi"/>
            </w:rPr>
            <w:instrText xml:space="preserve"> TOC \o "1-3" \h \z \u </w:instrText>
          </w:r>
          <w:r w:rsidRPr="00D735C0">
            <w:rPr>
              <w:rFonts w:cstheme="minorHAnsi"/>
            </w:rPr>
            <w:fldChar w:fldCharType="separate"/>
          </w:r>
          <w:hyperlink w:anchor="_Toc224809908" w:history="1">
            <w:r w:rsidR="00D63FDC" w:rsidRPr="00861EE8">
              <w:rPr>
                <w:rStyle w:val="Hyperlink"/>
                <w:rFonts w:cstheme="minorHAnsi"/>
                <w:b/>
                <w:bCs/>
                <w:noProof/>
              </w:rPr>
              <w:t>1.</w:t>
            </w:r>
            <w:r w:rsidR="00D63FDC">
              <w:rPr>
                <w:rFonts w:eastAsiaTheme="minorEastAsia"/>
                <w:noProof/>
                <w:kern w:val="2"/>
                <w:sz w:val="24"/>
                <w:szCs w:val="24"/>
                <w14:ligatures w14:val="standardContextual"/>
              </w:rPr>
              <w:tab/>
            </w:r>
            <w:r w:rsidR="00D63FDC" w:rsidRPr="00861EE8">
              <w:rPr>
                <w:rStyle w:val="Hyperlink"/>
                <w:rFonts w:cstheme="minorHAnsi"/>
                <w:b/>
                <w:bCs/>
                <w:noProof/>
              </w:rPr>
              <w:t>Introduction</w:t>
            </w:r>
            <w:r w:rsidR="00D63FDC">
              <w:rPr>
                <w:noProof/>
                <w:webHidden/>
              </w:rPr>
              <w:tab/>
            </w:r>
            <w:r w:rsidR="00D63FDC">
              <w:rPr>
                <w:noProof/>
                <w:webHidden/>
              </w:rPr>
              <w:fldChar w:fldCharType="begin"/>
            </w:r>
            <w:r w:rsidR="00D63FDC">
              <w:rPr>
                <w:noProof/>
                <w:webHidden/>
              </w:rPr>
              <w:instrText xml:space="preserve"> PAGEREF _Toc224809908 \h </w:instrText>
            </w:r>
            <w:r w:rsidR="00D63FDC">
              <w:rPr>
                <w:noProof/>
                <w:webHidden/>
              </w:rPr>
            </w:r>
            <w:r w:rsidR="00D63FDC">
              <w:rPr>
                <w:noProof/>
                <w:webHidden/>
              </w:rPr>
              <w:fldChar w:fldCharType="separate"/>
            </w:r>
            <w:r w:rsidR="00D63FDC">
              <w:rPr>
                <w:noProof/>
                <w:webHidden/>
              </w:rPr>
              <w:t>1</w:t>
            </w:r>
            <w:r w:rsidR="00D63FDC">
              <w:rPr>
                <w:noProof/>
                <w:webHidden/>
              </w:rPr>
              <w:fldChar w:fldCharType="end"/>
            </w:r>
          </w:hyperlink>
        </w:p>
        <w:p w14:paraId="4596925C" w14:textId="715F627A" w:rsidR="00D63FDC" w:rsidRDefault="00D63FDC">
          <w:pPr>
            <w:pStyle w:val="TOC2"/>
            <w:tabs>
              <w:tab w:val="right" w:leader="dot" w:pos="9350"/>
            </w:tabs>
            <w:rPr>
              <w:rFonts w:eastAsiaTheme="minorEastAsia"/>
              <w:noProof/>
              <w:kern w:val="2"/>
              <w:sz w:val="24"/>
              <w:szCs w:val="24"/>
              <w14:ligatures w14:val="standardContextual"/>
            </w:rPr>
          </w:pPr>
          <w:hyperlink w:anchor="_Toc224809909" w:history="1">
            <w:r w:rsidRPr="00861EE8">
              <w:rPr>
                <w:rStyle w:val="Hyperlink"/>
                <w:rFonts w:cstheme="minorHAnsi"/>
                <w:b/>
                <w:bCs/>
                <w:noProof/>
              </w:rPr>
              <w:t>1.2. Project Description</w:t>
            </w:r>
            <w:r>
              <w:rPr>
                <w:noProof/>
                <w:webHidden/>
              </w:rPr>
              <w:tab/>
            </w:r>
            <w:r>
              <w:rPr>
                <w:noProof/>
                <w:webHidden/>
              </w:rPr>
              <w:fldChar w:fldCharType="begin"/>
            </w:r>
            <w:r>
              <w:rPr>
                <w:noProof/>
                <w:webHidden/>
              </w:rPr>
              <w:instrText xml:space="preserve"> PAGEREF _Toc224809909 \h </w:instrText>
            </w:r>
            <w:r>
              <w:rPr>
                <w:noProof/>
                <w:webHidden/>
              </w:rPr>
            </w:r>
            <w:r>
              <w:rPr>
                <w:noProof/>
                <w:webHidden/>
              </w:rPr>
              <w:fldChar w:fldCharType="separate"/>
            </w:r>
            <w:r>
              <w:rPr>
                <w:noProof/>
                <w:webHidden/>
              </w:rPr>
              <w:t>1</w:t>
            </w:r>
            <w:r>
              <w:rPr>
                <w:noProof/>
                <w:webHidden/>
              </w:rPr>
              <w:fldChar w:fldCharType="end"/>
            </w:r>
          </w:hyperlink>
        </w:p>
        <w:p w14:paraId="3C79A71E" w14:textId="249A80D0" w:rsidR="00D63FDC" w:rsidRDefault="00D63FDC">
          <w:pPr>
            <w:pStyle w:val="TOC3"/>
            <w:tabs>
              <w:tab w:val="right" w:leader="dot" w:pos="9350"/>
            </w:tabs>
            <w:rPr>
              <w:rFonts w:eastAsiaTheme="minorEastAsia"/>
              <w:noProof/>
              <w:kern w:val="2"/>
              <w:sz w:val="24"/>
              <w:szCs w:val="24"/>
              <w14:ligatures w14:val="standardContextual"/>
            </w:rPr>
          </w:pPr>
          <w:hyperlink w:anchor="_Toc224809910" w:history="1">
            <w:r w:rsidRPr="00861EE8">
              <w:rPr>
                <w:rStyle w:val="Hyperlink"/>
                <w:rFonts w:cstheme="minorHAnsi"/>
                <w:b/>
                <w:bCs/>
                <w:noProof/>
              </w:rPr>
              <w:t>Project Objective</w:t>
            </w:r>
            <w:r>
              <w:rPr>
                <w:noProof/>
                <w:webHidden/>
              </w:rPr>
              <w:tab/>
            </w:r>
            <w:r>
              <w:rPr>
                <w:noProof/>
                <w:webHidden/>
              </w:rPr>
              <w:fldChar w:fldCharType="begin"/>
            </w:r>
            <w:r>
              <w:rPr>
                <w:noProof/>
                <w:webHidden/>
              </w:rPr>
              <w:instrText xml:space="preserve"> PAGEREF _Toc224809910 \h </w:instrText>
            </w:r>
            <w:r>
              <w:rPr>
                <w:noProof/>
                <w:webHidden/>
              </w:rPr>
            </w:r>
            <w:r>
              <w:rPr>
                <w:noProof/>
                <w:webHidden/>
              </w:rPr>
              <w:fldChar w:fldCharType="separate"/>
            </w:r>
            <w:r>
              <w:rPr>
                <w:noProof/>
                <w:webHidden/>
              </w:rPr>
              <w:t>1</w:t>
            </w:r>
            <w:r>
              <w:rPr>
                <w:noProof/>
                <w:webHidden/>
              </w:rPr>
              <w:fldChar w:fldCharType="end"/>
            </w:r>
          </w:hyperlink>
        </w:p>
        <w:p w14:paraId="220CFF9E" w14:textId="50619531" w:rsidR="00D63FDC" w:rsidRDefault="00D63FDC">
          <w:pPr>
            <w:pStyle w:val="TOC3"/>
            <w:tabs>
              <w:tab w:val="right" w:leader="dot" w:pos="9350"/>
            </w:tabs>
            <w:rPr>
              <w:rFonts w:eastAsiaTheme="minorEastAsia"/>
              <w:noProof/>
              <w:kern w:val="2"/>
              <w:sz w:val="24"/>
              <w:szCs w:val="24"/>
              <w14:ligatures w14:val="standardContextual"/>
            </w:rPr>
          </w:pPr>
          <w:hyperlink w:anchor="_Toc224809911" w:history="1">
            <w:r w:rsidRPr="00861EE8">
              <w:rPr>
                <w:rStyle w:val="Hyperlink"/>
                <w:rFonts w:cstheme="minorHAnsi"/>
                <w:b/>
                <w:bCs/>
                <w:noProof/>
              </w:rPr>
              <w:t>Project Components</w:t>
            </w:r>
            <w:r>
              <w:rPr>
                <w:noProof/>
                <w:webHidden/>
              </w:rPr>
              <w:tab/>
            </w:r>
            <w:r>
              <w:rPr>
                <w:noProof/>
                <w:webHidden/>
              </w:rPr>
              <w:fldChar w:fldCharType="begin"/>
            </w:r>
            <w:r>
              <w:rPr>
                <w:noProof/>
                <w:webHidden/>
              </w:rPr>
              <w:instrText xml:space="preserve"> PAGEREF _Toc224809911 \h </w:instrText>
            </w:r>
            <w:r>
              <w:rPr>
                <w:noProof/>
                <w:webHidden/>
              </w:rPr>
            </w:r>
            <w:r>
              <w:rPr>
                <w:noProof/>
                <w:webHidden/>
              </w:rPr>
              <w:fldChar w:fldCharType="separate"/>
            </w:r>
            <w:r>
              <w:rPr>
                <w:noProof/>
                <w:webHidden/>
              </w:rPr>
              <w:t>2</w:t>
            </w:r>
            <w:r>
              <w:rPr>
                <w:noProof/>
                <w:webHidden/>
              </w:rPr>
              <w:fldChar w:fldCharType="end"/>
            </w:r>
          </w:hyperlink>
        </w:p>
        <w:p w14:paraId="67B72271" w14:textId="46A1C9BF" w:rsidR="00D63FDC" w:rsidRDefault="00D63FDC">
          <w:pPr>
            <w:pStyle w:val="TOC1"/>
            <w:tabs>
              <w:tab w:val="right" w:leader="dot" w:pos="9350"/>
            </w:tabs>
            <w:rPr>
              <w:rFonts w:eastAsiaTheme="minorEastAsia"/>
              <w:noProof/>
              <w:kern w:val="2"/>
              <w:sz w:val="24"/>
              <w:szCs w:val="24"/>
              <w14:ligatures w14:val="standardContextual"/>
            </w:rPr>
          </w:pPr>
          <w:hyperlink w:anchor="_Toc224809912" w:history="1">
            <w:r w:rsidRPr="00861EE8">
              <w:rPr>
                <w:rStyle w:val="Hyperlink"/>
                <w:rFonts w:cstheme="minorHAnsi"/>
                <w:b/>
                <w:bCs/>
                <w:noProof/>
              </w:rPr>
              <w:t>2. Objective/Description of SEP</w:t>
            </w:r>
            <w:r>
              <w:rPr>
                <w:noProof/>
                <w:webHidden/>
              </w:rPr>
              <w:tab/>
            </w:r>
            <w:r>
              <w:rPr>
                <w:noProof/>
                <w:webHidden/>
              </w:rPr>
              <w:fldChar w:fldCharType="begin"/>
            </w:r>
            <w:r>
              <w:rPr>
                <w:noProof/>
                <w:webHidden/>
              </w:rPr>
              <w:instrText xml:space="preserve"> PAGEREF _Toc224809912 \h </w:instrText>
            </w:r>
            <w:r>
              <w:rPr>
                <w:noProof/>
                <w:webHidden/>
              </w:rPr>
            </w:r>
            <w:r>
              <w:rPr>
                <w:noProof/>
                <w:webHidden/>
              </w:rPr>
              <w:fldChar w:fldCharType="separate"/>
            </w:r>
            <w:r>
              <w:rPr>
                <w:noProof/>
                <w:webHidden/>
              </w:rPr>
              <w:t>2</w:t>
            </w:r>
            <w:r>
              <w:rPr>
                <w:noProof/>
                <w:webHidden/>
              </w:rPr>
              <w:fldChar w:fldCharType="end"/>
            </w:r>
          </w:hyperlink>
        </w:p>
        <w:p w14:paraId="77B14547" w14:textId="7D96D39A" w:rsidR="00D63FDC" w:rsidRDefault="00D63FDC">
          <w:pPr>
            <w:pStyle w:val="TOC1"/>
            <w:tabs>
              <w:tab w:val="right" w:leader="dot" w:pos="9350"/>
            </w:tabs>
            <w:rPr>
              <w:rFonts w:eastAsiaTheme="minorEastAsia"/>
              <w:noProof/>
              <w:kern w:val="2"/>
              <w:sz w:val="24"/>
              <w:szCs w:val="24"/>
              <w14:ligatures w14:val="standardContextual"/>
            </w:rPr>
          </w:pPr>
          <w:hyperlink w:anchor="_Toc224809913" w:history="1">
            <w:r w:rsidRPr="00861EE8">
              <w:rPr>
                <w:rStyle w:val="Hyperlink"/>
                <w:rFonts w:cstheme="minorHAnsi"/>
                <w:b/>
                <w:bCs/>
                <w:noProof/>
              </w:rPr>
              <w:t>3. Stakeholder identification and analysis</w:t>
            </w:r>
            <w:r>
              <w:rPr>
                <w:noProof/>
                <w:webHidden/>
              </w:rPr>
              <w:tab/>
            </w:r>
            <w:r>
              <w:rPr>
                <w:noProof/>
                <w:webHidden/>
              </w:rPr>
              <w:fldChar w:fldCharType="begin"/>
            </w:r>
            <w:r>
              <w:rPr>
                <w:noProof/>
                <w:webHidden/>
              </w:rPr>
              <w:instrText xml:space="preserve"> PAGEREF _Toc224809913 \h </w:instrText>
            </w:r>
            <w:r>
              <w:rPr>
                <w:noProof/>
                <w:webHidden/>
              </w:rPr>
            </w:r>
            <w:r>
              <w:rPr>
                <w:noProof/>
                <w:webHidden/>
              </w:rPr>
              <w:fldChar w:fldCharType="separate"/>
            </w:r>
            <w:r>
              <w:rPr>
                <w:noProof/>
                <w:webHidden/>
              </w:rPr>
              <w:t>3</w:t>
            </w:r>
            <w:r>
              <w:rPr>
                <w:noProof/>
                <w:webHidden/>
              </w:rPr>
              <w:fldChar w:fldCharType="end"/>
            </w:r>
          </w:hyperlink>
        </w:p>
        <w:p w14:paraId="66BBBB23" w14:textId="3469B1C7" w:rsidR="00D63FDC" w:rsidRDefault="00D63FDC">
          <w:pPr>
            <w:pStyle w:val="TOC2"/>
            <w:tabs>
              <w:tab w:val="right" w:leader="dot" w:pos="9350"/>
            </w:tabs>
            <w:rPr>
              <w:rFonts w:eastAsiaTheme="minorEastAsia"/>
              <w:noProof/>
              <w:kern w:val="2"/>
              <w:sz w:val="24"/>
              <w:szCs w:val="24"/>
              <w14:ligatures w14:val="standardContextual"/>
            </w:rPr>
          </w:pPr>
          <w:hyperlink w:anchor="_Toc224809914" w:history="1">
            <w:r w:rsidRPr="00861EE8">
              <w:rPr>
                <w:rStyle w:val="Hyperlink"/>
                <w:rFonts w:cstheme="minorHAnsi"/>
                <w:b/>
                <w:bCs/>
                <w:noProof/>
              </w:rPr>
              <w:t>3.1 Methodology</w:t>
            </w:r>
            <w:r>
              <w:rPr>
                <w:noProof/>
                <w:webHidden/>
              </w:rPr>
              <w:tab/>
            </w:r>
            <w:r>
              <w:rPr>
                <w:noProof/>
                <w:webHidden/>
              </w:rPr>
              <w:fldChar w:fldCharType="begin"/>
            </w:r>
            <w:r>
              <w:rPr>
                <w:noProof/>
                <w:webHidden/>
              </w:rPr>
              <w:instrText xml:space="preserve"> PAGEREF _Toc224809914 \h </w:instrText>
            </w:r>
            <w:r>
              <w:rPr>
                <w:noProof/>
                <w:webHidden/>
              </w:rPr>
            </w:r>
            <w:r>
              <w:rPr>
                <w:noProof/>
                <w:webHidden/>
              </w:rPr>
              <w:fldChar w:fldCharType="separate"/>
            </w:r>
            <w:r>
              <w:rPr>
                <w:noProof/>
                <w:webHidden/>
              </w:rPr>
              <w:t>3</w:t>
            </w:r>
            <w:r>
              <w:rPr>
                <w:noProof/>
                <w:webHidden/>
              </w:rPr>
              <w:fldChar w:fldCharType="end"/>
            </w:r>
          </w:hyperlink>
        </w:p>
        <w:p w14:paraId="4B0721C7" w14:textId="0A08DE74" w:rsidR="00D63FDC" w:rsidRDefault="00D63FDC">
          <w:pPr>
            <w:pStyle w:val="TOC2"/>
            <w:tabs>
              <w:tab w:val="right" w:leader="dot" w:pos="9350"/>
            </w:tabs>
            <w:rPr>
              <w:rFonts w:eastAsiaTheme="minorEastAsia"/>
              <w:noProof/>
              <w:kern w:val="2"/>
              <w:sz w:val="24"/>
              <w:szCs w:val="24"/>
              <w14:ligatures w14:val="standardContextual"/>
            </w:rPr>
          </w:pPr>
          <w:hyperlink w:anchor="_Toc224809915" w:history="1">
            <w:r w:rsidRPr="00861EE8">
              <w:rPr>
                <w:rStyle w:val="Hyperlink"/>
                <w:rFonts w:cstheme="minorHAnsi"/>
                <w:b/>
                <w:bCs/>
                <w:noProof/>
              </w:rPr>
              <w:t>3.2.</w:t>
            </w:r>
            <w:r w:rsidRPr="00861EE8">
              <w:rPr>
                <w:rStyle w:val="Hyperlink"/>
                <w:rFonts w:cstheme="minorHAnsi"/>
                <w:noProof/>
              </w:rPr>
              <w:t xml:space="preserve"> </w:t>
            </w:r>
            <w:r w:rsidRPr="00861EE8">
              <w:rPr>
                <w:rStyle w:val="Hyperlink"/>
                <w:rFonts w:cstheme="minorHAnsi"/>
                <w:b/>
                <w:bCs/>
                <w:noProof/>
              </w:rPr>
              <w:t>Affected parties</w:t>
            </w:r>
            <w:r>
              <w:rPr>
                <w:noProof/>
                <w:webHidden/>
              </w:rPr>
              <w:tab/>
            </w:r>
            <w:r>
              <w:rPr>
                <w:noProof/>
                <w:webHidden/>
              </w:rPr>
              <w:fldChar w:fldCharType="begin"/>
            </w:r>
            <w:r>
              <w:rPr>
                <w:noProof/>
                <w:webHidden/>
              </w:rPr>
              <w:instrText xml:space="preserve"> PAGEREF _Toc224809915 \h </w:instrText>
            </w:r>
            <w:r>
              <w:rPr>
                <w:noProof/>
                <w:webHidden/>
              </w:rPr>
            </w:r>
            <w:r>
              <w:rPr>
                <w:noProof/>
                <w:webHidden/>
              </w:rPr>
              <w:fldChar w:fldCharType="separate"/>
            </w:r>
            <w:r>
              <w:rPr>
                <w:noProof/>
                <w:webHidden/>
              </w:rPr>
              <w:t>3</w:t>
            </w:r>
            <w:r>
              <w:rPr>
                <w:noProof/>
                <w:webHidden/>
              </w:rPr>
              <w:fldChar w:fldCharType="end"/>
            </w:r>
          </w:hyperlink>
        </w:p>
        <w:p w14:paraId="6BA7B6FE" w14:textId="7B9387FD" w:rsidR="00D63FDC" w:rsidRDefault="00D63FDC">
          <w:pPr>
            <w:pStyle w:val="TOC2"/>
            <w:tabs>
              <w:tab w:val="right" w:leader="dot" w:pos="9350"/>
            </w:tabs>
            <w:rPr>
              <w:rFonts w:eastAsiaTheme="minorEastAsia"/>
              <w:noProof/>
              <w:kern w:val="2"/>
              <w:sz w:val="24"/>
              <w:szCs w:val="24"/>
              <w14:ligatures w14:val="standardContextual"/>
            </w:rPr>
          </w:pPr>
          <w:hyperlink w:anchor="_Toc224809916" w:history="1">
            <w:r w:rsidRPr="00861EE8">
              <w:rPr>
                <w:rStyle w:val="Hyperlink"/>
                <w:rFonts w:cstheme="minorHAnsi"/>
                <w:b/>
                <w:bCs/>
                <w:noProof/>
              </w:rPr>
              <w:t>3.3. Other interested parties</w:t>
            </w:r>
            <w:r>
              <w:rPr>
                <w:noProof/>
                <w:webHidden/>
              </w:rPr>
              <w:tab/>
            </w:r>
            <w:r>
              <w:rPr>
                <w:noProof/>
                <w:webHidden/>
              </w:rPr>
              <w:fldChar w:fldCharType="begin"/>
            </w:r>
            <w:r>
              <w:rPr>
                <w:noProof/>
                <w:webHidden/>
              </w:rPr>
              <w:instrText xml:space="preserve"> PAGEREF _Toc224809916 \h </w:instrText>
            </w:r>
            <w:r>
              <w:rPr>
                <w:noProof/>
                <w:webHidden/>
              </w:rPr>
            </w:r>
            <w:r>
              <w:rPr>
                <w:noProof/>
                <w:webHidden/>
              </w:rPr>
              <w:fldChar w:fldCharType="separate"/>
            </w:r>
            <w:r>
              <w:rPr>
                <w:noProof/>
                <w:webHidden/>
              </w:rPr>
              <w:t>3</w:t>
            </w:r>
            <w:r>
              <w:rPr>
                <w:noProof/>
                <w:webHidden/>
              </w:rPr>
              <w:fldChar w:fldCharType="end"/>
            </w:r>
          </w:hyperlink>
        </w:p>
        <w:p w14:paraId="1C24171A" w14:textId="35730F38" w:rsidR="00D63FDC" w:rsidRDefault="00D63FDC">
          <w:pPr>
            <w:pStyle w:val="TOC2"/>
            <w:tabs>
              <w:tab w:val="right" w:leader="dot" w:pos="9350"/>
            </w:tabs>
            <w:rPr>
              <w:rFonts w:eastAsiaTheme="minorEastAsia"/>
              <w:noProof/>
              <w:kern w:val="2"/>
              <w:sz w:val="24"/>
              <w:szCs w:val="24"/>
              <w14:ligatures w14:val="standardContextual"/>
            </w:rPr>
          </w:pPr>
          <w:hyperlink w:anchor="_Toc224809917" w:history="1">
            <w:r w:rsidRPr="00861EE8">
              <w:rPr>
                <w:rStyle w:val="Hyperlink"/>
                <w:rFonts w:cstheme="minorHAnsi"/>
                <w:b/>
                <w:bCs/>
                <w:noProof/>
              </w:rPr>
              <w:t>3.4</w:t>
            </w:r>
            <w:r w:rsidRPr="00861EE8">
              <w:rPr>
                <w:rStyle w:val="Hyperlink"/>
                <w:rFonts w:cstheme="minorHAnsi"/>
                <w:noProof/>
              </w:rPr>
              <w:t xml:space="preserve">. </w:t>
            </w:r>
            <w:r w:rsidRPr="00861EE8">
              <w:rPr>
                <w:rStyle w:val="Hyperlink"/>
                <w:rFonts w:cstheme="minorHAnsi"/>
                <w:b/>
                <w:bCs/>
                <w:noProof/>
              </w:rPr>
              <w:t>Disadvantaged / vulnerable individuals or groups</w:t>
            </w:r>
            <w:r>
              <w:rPr>
                <w:noProof/>
                <w:webHidden/>
              </w:rPr>
              <w:tab/>
            </w:r>
            <w:r>
              <w:rPr>
                <w:noProof/>
                <w:webHidden/>
              </w:rPr>
              <w:fldChar w:fldCharType="begin"/>
            </w:r>
            <w:r>
              <w:rPr>
                <w:noProof/>
                <w:webHidden/>
              </w:rPr>
              <w:instrText xml:space="preserve"> PAGEREF _Toc224809917 \h </w:instrText>
            </w:r>
            <w:r>
              <w:rPr>
                <w:noProof/>
                <w:webHidden/>
              </w:rPr>
            </w:r>
            <w:r>
              <w:rPr>
                <w:noProof/>
                <w:webHidden/>
              </w:rPr>
              <w:fldChar w:fldCharType="separate"/>
            </w:r>
            <w:r>
              <w:rPr>
                <w:noProof/>
                <w:webHidden/>
              </w:rPr>
              <w:t>4</w:t>
            </w:r>
            <w:r>
              <w:rPr>
                <w:noProof/>
                <w:webHidden/>
              </w:rPr>
              <w:fldChar w:fldCharType="end"/>
            </w:r>
          </w:hyperlink>
        </w:p>
        <w:p w14:paraId="2F96F86B" w14:textId="2F7DF6E2" w:rsidR="00D63FDC" w:rsidRDefault="00D63FDC">
          <w:pPr>
            <w:pStyle w:val="TOC1"/>
            <w:tabs>
              <w:tab w:val="right" w:leader="dot" w:pos="9350"/>
            </w:tabs>
            <w:rPr>
              <w:rFonts w:eastAsiaTheme="minorEastAsia"/>
              <w:noProof/>
              <w:kern w:val="2"/>
              <w:sz w:val="24"/>
              <w:szCs w:val="24"/>
              <w14:ligatures w14:val="standardContextual"/>
            </w:rPr>
          </w:pPr>
          <w:hyperlink w:anchor="_Toc224809918" w:history="1">
            <w:r w:rsidRPr="00861EE8">
              <w:rPr>
                <w:rStyle w:val="Hyperlink"/>
                <w:rFonts w:cstheme="minorHAnsi"/>
                <w:b/>
                <w:bCs/>
                <w:noProof/>
              </w:rPr>
              <w:t>4.</w:t>
            </w:r>
            <w:r w:rsidRPr="00861EE8">
              <w:rPr>
                <w:rStyle w:val="Hyperlink"/>
                <w:rFonts w:cstheme="minorHAnsi"/>
                <w:noProof/>
              </w:rPr>
              <w:t xml:space="preserve"> </w:t>
            </w:r>
            <w:r w:rsidRPr="00861EE8">
              <w:rPr>
                <w:rStyle w:val="Hyperlink"/>
                <w:rFonts w:cstheme="minorHAnsi"/>
                <w:b/>
                <w:bCs/>
                <w:noProof/>
              </w:rPr>
              <w:t>Stakeholder Engagement Program</w:t>
            </w:r>
            <w:r>
              <w:rPr>
                <w:noProof/>
                <w:webHidden/>
              </w:rPr>
              <w:tab/>
            </w:r>
            <w:r>
              <w:rPr>
                <w:noProof/>
                <w:webHidden/>
              </w:rPr>
              <w:fldChar w:fldCharType="begin"/>
            </w:r>
            <w:r>
              <w:rPr>
                <w:noProof/>
                <w:webHidden/>
              </w:rPr>
              <w:instrText xml:space="preserve"> PAGEREF _Toc224809918 \h </w:instrText>
            </w:r>
            <w:r>
              <w:rPr>
                <w:noProof/>
                <w:webHidden/>
              </w:rPr>
            </w:r>
            <w:r>
              <w:rPr>
                <w:noProof/>
                <w:webHidden/>
              </w:rPr>
              <w:fldChar w:fldCharType="separate"/>
            </w:r>
            <w:r>
              <w:rPr>
                <w:noProof/>
                <w:webHidden/>
              </w:rPr>
              <w:t>5</w:t>
            </w:r>
            <w:r>
              <w:rPr>
                <w:noProof/>
                <w:webHidden/>
              </w:rPr>
              <w:fldChar w:fldCharType="end"/>
            </w:r>
          </w:hyperlink>
        </w:p>
        <w:p w14:paraId="4DC4EEA5" w14:textId="39D812C1" w:rsidR="00D63FDC" w:rsidRDefault="00D63FDC">
          <w:pPr>
            <w:pStyle w:val="TOC2"/>
            <w:tabs>
              <w:tab w:val="right" w:leader="dot" w:pos="9350"/>
            </w:tabs>
            <w:rPr>
              <w:rFonts w:eastAsiaTheme="minorEastAsia"/>
              <w:noProof/>
              <w:kern w:val="2"/>
              <w:sz w:val="24"/>
              <w:szCs w:val="24"/>
              <w14:ligatures w14:val="standardContextual"/>
            </w:rPr>
          </w:pPr>
          <w:hyperlink w:anchor="_Toc224809919" w:history="1">
            <w:r w:rsidRPr="00861EE8">
              <w:rPr>
                <w:rStyle w:val="Hyperlink"/>
                <w:rFonts w:cstheme="minorHAnsi"/>
                <w:b/>
                <w:bCs/>
                <w:noProof/>
              </w:rPr>
              <w:t>4.1. Summary of stakeholder engagement done during project preparation</w:t>
            </w:r>
            <w:r>
              <w:rPr>
                <w:noProof/>
                <w:webHidden/>
              </w:rPr>
              <w:tab/>
            </w:r>
            <w:r>
              <w:rPr>
                <w:noProof/>
                <w:webHidden/>
              </w:rPr>
              <w:fldChar w:fldCharType="begin"/>
            </w:r>
            <w:r>
              <w:rPr>
                <w:noProof/>
                <w:webHidden/>
              </w:rPr>
              <w:instrText xml:space="preserve"> PAGEREF _Toc224809919 \h </w:instrText>
            </w:r>
            <w:r>
              <w:rPr>
                <w:noProof/>
                <w:webHidden/>
              </w:rPr>
            </w:r>
            <w:r>
              <w:rPr>
                <w:noProof/>
                <w:webHidden/>
              </w:rPr>
              <w:fldChar w:fldCharType="separate"/>
            </w:r>
            <w:r>
              <w:rPr>
                <w:noProof/>
                <w:webHidden/>
              </w:rPr>
              <w:t>5</w:t>
            </w:r>
            <w:r>
              <w:rPr>
                <w:noProof/>
                <w:webHidden/>
              </w:rPr>
              <w:fldChar w:fldCharType="end"/>
            </w:r>
          </w:hyperlink>
        </w:p>
        <w:p w14:paraId="17041E9D" w14:textId="08A64B2C" w:rsidR="00D63FDC" w:rsidRDefault="00D63FDC">
          <w:pPr>
            <w:pStyle w:val="TOC2"/>
            <w:tabs>
              <w:tab w:val="right" w:leader="dot" w:pos="9350"/>
            </w:tabs>
            <w:rPr>
              <w:rFonts w:eastAsiaTheme="minorEastAsia"/>
              <w:noProof/>
              <w:kern w:val="2"/>
              <w:sz w:val="24"/>
              <w:szCs w:val="24"/>
              <w14:ligatures w14:val="standardContextual"/>
            </w:rPr>
          </w:pPr>
          <w:hyperlink w:anchor="_Toc224809920" w:history="1">
            <w:r w:rsidRPr="00861EE8">
              <w:rPr>
                <w:rStyle w:val="Hyperlink"/>
                <w:rFonts w:cstheme="minorHAnsi"/>
                <w:b/>
                <w:bCs/>
                <w:noProof/>
              </w:rPr>
              <w:t>4.2. Summary of project stakeholder needs and methods, tools and techniques for stakeholder engagement.</w:t>
            </w:r>
            <w:r>
              <w:rPr>
                <w:noProof/>
                <w:webHidden/>
              </w:rPr>
              <w:tab/>
            </w:r>
            <w:r>
              <w:rPr>
                <w:noProof/>
                <w:webHidden/>
              </w:rPr>
              <w:fldChar w:fldCharType="begin"/>
            </w:r>
            <w:r>
              <w:rPr>
                <w:noProof/>
                <w:webHidden/>
              </w:rPr>
              <w:instrText xml:space="preserve"> PAGEREF _Toc224809920 \h </w:instrText>
            </w:r>
            <w:r>
              <w:rPr>
                <w:noProof/>
                <w:webHidden/>
              </w:rPr>
            </w:r>
            <w:r>
              <w:rPr>
                <w:noProof/>
                <w:webHidden/>
              </w:rPr>
              <w:fldChar w:fldCharType="separate"/>
            </w:r>
            <w:r>
              <w:rPr>
                <w:noProof/>
                <w:webHidden/>
              </w:rPr>
              <w:t>6</w:t>
            </w:r>
            <w:r>
              <w:rPr>
                <w:noProof/>
                <w:webHidden/>
              </w:rPr>
              <w:fldChar w:fldCharType="end"/>
            </w:r>
          </w:hyperlink>
        </w:p>
        <w:p w14:paraId="14172B61" w14:textId="54047919" w:rsidR="00D63FDC" w:rsidRDefault="00D63FDC">
          <w:pPr>
            <w:pStyle w:val="TOC2"/>
            <w:tabs>
              <w:tab w:val="right" w:leader="dot" w:pos="9350"/>
            </w:tabs>
            <w:rPr>
              <w:rFonts w:eastAsiaTheme="minorEastAsia"/>
              <w:noProof/>
              <w:kern w:val="2"/>
              <w:sz w:val="24"/>
              <w:szCs w:val="24"/>
              <w14:ligatures w14:val="standardContextual"/>
            </w:rPr>
          </w:pPr>
          <w:hyperlink w:anchor="_Toc224809921" w:history="1">
            <w:r w:rsidRPr="00861EE8">
              <w:rPr>
                <w:rStyle w:val="Hyperlink"/>
                <w:rFonts w:cstheme="minorHAnsi"/>
                <w:b/>
                <w:bCs/>
                <w:noProof/>
              </w:rPr>
              <w:t>4.3. Proposed strategy to incorporate the views of vulnerable groups</w:t>
            </w:r>
            <w:r>
              <w:rPr>
                <w:noProof/>
                <w:webHidden/>
              </w:rPr>
              <w:tab/>
            </w:r>
            <w:r>
              <w:rPr>
                <w:noProof/>
                <w:webHidden/>
              </w:rPr>
              <w:fldChar w:fldCharType="begin"/>
            </w:r>
            <w:r>
              <w:rPr>
                <w:noProof/>
                <w:webHidden/>
              </w:rPr>
              <w:instrText xml:space="preserve"> PAGEREF _Toc224809921 \h </w:instrText>
            </w:r>
            <w:r>
              <w:rPr>
                <w:noProof/>
                <w:webHidden/>
              </w:rPr>
            </w:r>
            <w:r>
              <w:rPr>
                <w:noProof/>
                <w:webHidden/>
              </w:rPr>
              <w:fldChar w:fldCharType="separate"/>
            </w:r>
            <w:r>
              <w:rPr>
                <w:noProof/>
                <w:webHidden/>
              </w:rPr>
              <w:t>11</w:t>
            </w:r>
            <w:r>
              <w:rPr>
                <w:noProof/>
                <w:webHidden/>
              </w:rPr>
              <w:fldChar w:fldCharType="end"/>
            </w:r>
          </w:hyperlink>
        </w:p>
        <w:p w14:paraId="57E7E082" w14:textId="7379DE93" w:rsidR="00D63FDC" w:rsidRDefault="00D63FDC">
          <w:pPr>
            <w:pStyle w:val="TOC1"/>
            <w:tabs>
              <w:tab w:val="right" w:leader="dot" w:pos="9350"/>
            </w:tabs>
            <w:rPr>
              <w:rFonts w:eastAsiaTheme="minorEastAsia"/>
              <w:noProof/>
              <w:kern w:val="2"/>
              <w:sz w:val="24"/>
              <w:szCs w:val="24"/>
              <w14:ligatures w14:val="standardContextual"/>
            </w:rPr>
          </w:pPr>
          <w:hyperlink w:anchor="_Toc224809922" w:history="1">
            <w:r w:rsidRPr="00861EE8">
              <w:rPr>
                <w:rStyle w:val="Hyperlink"/>
                <w:rFonts w:cstheme="minorHAnsi"/>
                <w:b/>
                <w:bCs/>
                <w:noProof/>
              </w:rPr>
              <w:t>5. Resources and Responsibilities for Implementing Stakeholder Engagement</w:t>
            </w:r>
            <w:r>
              <w:rPr>
                <w:noProof/>
                <w:webHidden/>
              </w:rPr>
              <w:tab/>
            </w:r>
            <w:r>
              <w:rPr>
                <w:noProof/>
                <w:webHidden/>
              </w:rPr>
              <w:fldChar w:fldCharType="begin"/>
            </w:r>
            <w:r>
              <w:rPr>
                <w:noProof/>
                <w:webHidden/>
              </w:rPr>
              <w:instrText xml:space="preserve"> PAGEREF _Toc224809922 \h </w:instrText>
            </w:r>
            <w:r>
              <w:rPr>
                <w:noProof/>
                <w:webHidden/>
              </w:rPr>
            </w:r>
            <w:r>
              <w:rPr>
                <w:noProof/>
                <w:webHidden/>
              </w:rPr>
              <w:fldChar w:fldCharType="separate"/>
            </w:r>
            <w:r>
              <w:rPr>
                <w:noProof/>
                <w:webHidden/>
              </w:rPr>
              <w:t>11</w:t>
            </w:r>
            <w:r>
              <w:rPr>
                <w:noProof/>
                <w:webHidden/>
              </w:rPr>
              <w:fldChar w:fldCharType="end"/>
            </w:r>
          </w:hyperlink>
        </w:p>
        <w:p w14:paraId="759CC4DF" w14:textId="6E7A30B1" w:rsidR="00D63FDC" w:rsidRDefault="00D63FDC">
          <w:pPr>
            <w:pStyle w:val="TOC2"/>
            <w:tabs>
              <w:tab w:val="right" w:leader="dot" w:pos="9350"/>
            </w:tabs>
            <w:rPr>
              <w:rFonts w:eastAsiaTheme="minorEastAsia"/>
              <w:noProof/>
              <w:kern w:val="2"/>
              <w:sz w:val="24"/>
              <w:szCs w:val="24"/>
              <w14:ligatures w14:val="standardContextual"/>
            </w:rPr>
          </w:pPr>
          <w:hyperlink w:anchor="_Toc224809923" w:history="1">
            <w:r w:rsidRPr="00861EE8">
              <w:rPr>
                <w:rStyle w:val="Hyperlink"/>
                <w:rFonts w:cstheme="minorHAnsi"/>
                <w:b/>
                <w:bCs/>
                <w:noProof/>
              </w:rPr>
              <w:t>5.1. Implementation Arrangements and Resources</w:t>
            </w:r>
            <w:r>
              <w:rPr>
                <w:noProof/>
                <w:webHidden/>
              </w:rPr>
              <w:tab/>
            </w:r>
            <w:r>
              <w:rPr>
                <w:noProof/>
                <w:webHidden/>
              </w:rPr>
              <w:fldChar w:fldCharType="begin"/>
            </w:r>
            <w:r>
              <w:rPr>
                <w:noProof/>
                <w:webHidden/>
              </w:rPr>
              <w:instrText xml:space="preserve"> PAGEREF _Toc224809923 \h </w:instrText>
            </w:r>
            <w:r>
              <w:rPr>
                <w:noProof/>
                <w:webHidden/>
              </w:rPr>
            </w:r>
            <w:r>
              <w:rPr>
                <w:noProof/>
                <w:webHidden/>
              </w:rPr>
              <w:fldChar w:fldCharType="separate"/>
            </w:r>
            <w:r>
              <w:rPr>
                <w:noProof/>
                <w:webHidden/>
              </w:rPr>
              <w:t>11</w:t>
            </w:r>
            <w:r>
              <w:rPr>
                <w:noProof/>
                <w:webHidden/>
              </w:rPr>
              <w:fldChar w:fldCharType="end"/>
            </w:r>
          </w:hyperlink>
        </w:p>
        <w:p w14:paraId="1A39A390" w14:textId="18D0EF46" w:rsidR="00D63FDC" w:rsidRDefault="00D63FDC">
          <w:pPr>
            <w:pStyle w:val="TOC1"/>
            <w:tabs>
              <w:tab w:val="right" w:leader="dot" w:pos="9350"/>
            </w:tabs>
            <w:rPr>
              <w:rFonts w:eastAsiaTheme="minorEastAsia"/>
              <w:noProof/>
              <w:kern w:val="2"/>
              <w:sz w:val="24"/>
              <w:szCs w:val="24"/>
              <w14:ligatures w14:val="standardContextual"/>
            </w:rPr>
          </w:pPr>
          <w:hyperlink w:anchor="_Toc224809924" w:history="1">
            <w:r w:rsidRPr="00861EE8">
              <w:rPr>
                <w:rStyle w:val="Hyperlink"/>
                <w:rFonts w:cstheme="minorHAnsi"/>
                <w:b/>
                <w:bCs/>
                <w:noProof/>
              </w:rPr>
              <w:t>6. Grievance Mechanism</w:t>
            </w:r>
            <w:r>
              <w:rPr>
                <w:noProof/>
                <w:webHidden/>
              </w:rPr>
              <w:tab/>
            </w:r>
            <w:r>
              <w:rPr>
                <w:noProof/>
                <w:webHidden/>
              </w:rPr>
              <w:fldChar w:fldCharType="begin"/>
            </w:r>
            <w:r>
              <w:rPr>
                <w:noProof/>
                <w:webHidden/>
              </w:rPr>
              <w:instrText xml:space="preserve"> PAGEREF _Toc224809924 \h </w:instrText>
            </w:r>
            <w:r>
              <w:rPr>
                <w:noProof/>
                <w:webHidden/>
              </w:rPr>
            </w:r>
            <w:r>
              <w:rPr>
                <w:noProof/>
                <w:webHidden/>
              </w:rPr>
              <w:fldChar w:fldCharType="separate"/>
            </w:r>
            <w:r>
              <w:rPr>
                <w:noProof/>
                <w:webHidden/>
              </w:rPr>
              <w:t>12</w:t>
            </w:r>
            <w:r>
              <w:rPr>
                <w:noProof/>
                <w:webHidden/>
              </w:rPr>
              <w:fldChar w:fldCharType="end"/>
            </w:r>
          </w:hyperlink>
        </w:p>
        <w:p w14:paraId="30448B3A" w14:textId="70ADD34A" w:rsidR="00D63FDC" w:rsidRDefault="00D63FDC">
          <w:pPr>
            <w:pStyle w:val="TOC1"/>
            <w:tabs>
              <w:tab w:val="right" w:leader="dot" w:pos="9350"/>
            </w:tabs>
            <w:rPr>
              <w:rFonts w:eastAsiaTheme="minorEastAsia"/>
              <w:noProof/>
              <w:kern w:val="2"/>
              <w:sz w:val="24"/>
              <w:szCs w:val="24"/>
              <w14:ligatures w14:val="standardContextual"/>
            </w:rPr>
          </w:pPr>
          <w:hyperlink w:anchor="_Toc224809925" w:history="1">
            <w:r w:rsidRPr="00861EE8">
              <w:rPr>
                <w:rStyle w:val="Hyperlink"/>
                <w:rFonts w:cstheme="minorHAnsi"/>
                <w:b/>
                <w:bCs/>
                <w:noProof/>
              </w:rPr>
              <w:t>7. Monitoring and Reporting</w:t>
            </w:r>
            <w:r>
              <w:rPr>
                <w:noProof/>
                <w:webHidden/>
              </w:rPr>
              <w:tab/>
            </w:r>
            <w:r>
              <w:rPr>
                <w:noProof/>
                <w:webHidden/>
              </w:rPr>
              <w:fldChar w:fldCharType="begin"/>
            </w:r>
            <w:r>
              <w:rPr>
                <w:noProof/>
                <w:webHidden/>
              </w:rPr>
              <w:instrText xml:space="preserve"> PAGEREF _Toc224809925 \h </w:instrText>
            </w:r>
            <w:r>
              <w:rPr>
                <w:noProof/>
                <w:webHidden/>
              </w:rPr>
            </w:r>
            <w:r>
              <w:rPr>
                <w:noProof/>
                <w:webHidden/>
              </w:rPr>
              <w:fldChar w:fldCharType="separate"/>
            </w:r>
            <w:r>
              <w:rPr>
                <w:noProof/>
                <w:webHidden/>
              </w:rPr>
              <w:t>15</w:t>
            </w:r>
            <w:r>
              <w:rPr>
                <w:noProof/>
                <w:webHidden/>
              </w:rPr>
              <w:fldChar w:fldCharType="end"/>
            </w:r>
          </w:hyperlink>
        </w:p>
        <w:p w14:paraId="509E0796" w14:textId="3C2F3532" w:rsidR="00D63FDC" w:rsidRDefault="00D63FDC">
          <w:pPr>
            <w:pStyle w:val="TOC2"/>
            <w:tabs>
              <w:tab w:val="right" w:leader="dot" w:pos="9350"/>
            </w:tabs>
            <w:rPr>
              <w:rFonts w:eastAsiaTheme="minorEastAsia"/>
              <w:noProof/>
              <w:kern w:val="2"/>
              <w:sz w:val="24"/>
              <w:szCs w:val="24"/>
              <w14:ligatures w14:val="standardContextual"/>
            </w:rPr>
          </w:pPr>
          <w:hyperlink w:anchor="_Toc224809926" w:history="1">
            <w:r w:rsidRPr="00861EE8">
              <w:rPr>
                <w:rStyle w:val="Hyperlink"/>
                <w:rFonts w:cstheme="minorHAnsi"/>
                <w:b/>
                <w:bCs/>
                <w:noProof/>
              </w:rPr>
              <w:t>7.1. Summary of how SEP will be monitored and reported upon (including indicators)</w:t>
            </w:r>
            <w:r>
              <w:rPr>
                <w:noProof/>
                <w:webHidden/>
              </w:rPr>
              <w:tab/>
            </w:r>
            <w:r>
              <w:rPr>
                <w:noProof/>
                <w:webHidden/>
              </w:rPr>
              <w:fldChar w:fldCharType="begin"/>
            </w:r>
            <w:r>
              <w:rPr>
                <w:noProof/>
                <w:webHidden/>
              </w:rPr>
              <w:instrText xml:space="preserve"> PAGEREF _Toc224809926 \h </w:instrText>
            </w:r>
            <w:r>
              <w:rPr>
                <w:noProof/>
                <w:webHidden/>
              </w:rPr>
            </w:r>
            <w:r>
              <w:rPr>
                <w:noProof/>
                <w:webHidden/>
              </w:rPr>
              <w:fldChar w:fldCharType="separate"/>
            </w:r>
            <w:r>
              <w:rPr>
                <w:noProof/>
                <w:webHidden/>
              </w:rPr>
              <w:t>15</w:t>
            </w:r>
            <w:r>
              <w:rPr>
                <w:noProof/>
                <w:webHidden/>
              </w:rPr>
              <w:fldChar w:fldCharType="end"/>
            </w:r>
          </w:hyperlink>
        </w:p>
        <w:p w14:paraId="5995E553" w14:textId="1D73245F" w:rsidR="00D63FDC" w:rsidRDefault="00D63FDC">
          <w:pPr>
            <w:pStyle w:val="TOC2"/>
            <w:tabs>
              <w:tab w:val="right" w:leader="dot" w:pos="9350"/>
            </w:tabs>
            <w:rPr>
              <w:rFonts w:eastAsiaTheme="minorEastAsia"/>
              <w:noProof/>
              <w:kern w:val="2"/>
              <w:sz w:val="24"/>
              <w:szCs w:val="24"/>
              <w14:ligatures w14:val="standardContextual"/>
            </w:rPr>
          </w:pPr>
          <w:hyperlink w:anchor="_Toc224809927" w:history="1">
            <w:r w:rsidRPr="00861EE8">
              <w:rPr>
                <w:rStyle w:val="Hyperlink"/>
                <w:rFonts w:cstheme="minorHAnsi"/>
                <w:b/>
                <w:bCs/>
                <w:noProof/>
              </w:rPr>
              <w:t>7.2 SEP Review and Update</w:t>
            </w:r>
            <w:r>
              <w:rPr>
                <w:noProof/>
                <w:webHidden/>
              </w:rPr>
              <w:tab/>
            </w:r>
            <w:r>
              <w:rPr>
                <w:noProof/>
                <w:webHidden/>
              </w:rPr>
              <w:fldChar w:fldCharType="begin"/>
            </w:r>
            <w:r>
              <w:rPr>
                <w:noProof/>
                <w:webHidden/>
              </w:rPr>
              <w:instrText xml:space="preserve"> PAGEREF _Toc224809927 \h </w:instrText>
            </w:r>
            <w:r>
              <w:rPr>
                <w:noProof/>
                <w:webHidden/>
              </w:rPr>
            </w:r>
            <w:r>
              <w:rPr>
                <w:noProof/>
                <w:webHidden/>
              </w:rPr>
              <w:fldChar w:fldCharType="separate"/>
            </w:r>
            <w:r>
              <w:rPr>
                <w:noProof/>
                <w:webHidden/>
              </w:rPr>
              <w:t>17</w:t>
            </w:r>
            <w:r>
              <w:rPr>
                <w:noProof/>
                <w:webHidden/>
              </w:rPr>
              <w:fldChar w:fldCharType="end"/>
            </w:r>
          </w:hyperlink>
        </w:p>
        <w:p w14:paraId="268420F5" w14:textId="668B8734" w:rsidR="00D95F40" w:rsidRPr="00D735C0" w:rsidRDefault="00D95F40">
          <w:pPr>
            <w:rPr>
              <w:rFonts w:cstheme="minorHAnsi"/>
            </w:rPr>
          </w:pPr>
          <w:r w:rsidRPr="00D735C0">
            <w:rPr>
              <w:rFonts w:cstheme="minorHAnsi"/>
              <w:b/>
              <w:bCs/>
              <w:noProof/>
            </w:rPr>
            <w:fldChar w:fldCharType="end"/>
          </w:r>
        </w:p>
      </w:sdtContent>
    </w:sdt>
    <w:p w14:paraId="52205214" w14:textId="77777777" w:rsidR="00D95F40" w:rsidRPr="00D735C0" w:rsidRDefault="00D95F40" w:rsidP="00D95F40">
      <w:pPr>
        <w:spacing w:after="0" w:line="276" w:lineRule="auto"/>
        <w:ind w:right="65"/>
        <w:jc w:val="both"/>
        <w:rPr>
          <w:rFonts w:eastAsia="Calibri" w:cstheme="minorHAnsi"/>
          <w:b/>
          <w:color w:val="000000"/>
          <w:sz w:val="22"/>
          <w:szCs w:val="22"/>
        </w:rPr>
      </w:pPr>
    </w:p>
    <w:p w14:paraId="2C4471BF" w14:textId="77777777" w:rsidR="00743B83" w:rsidRPr="00D735C0" w:rsidRDefault="00743B83" w:rsidP="00D95F40">
      <w:pPr>
        <w:spacing w:after="0" w:line="276" w:lineRule="auto"/>
        <w:ind w:right="65"/>
        <w:jc w:val="both"/>
        <w:rPr>
          <w:rFonts w:eastAsia="Calibri" w:cstheme="minorHAnsi"/>
          <w:b/>
          <w:color w:val="000000"/>
          <w:sz w:val="22"/>
          <w:szCs w:val="22"/>
        </w:rPr>
      </w:pPr>
    </w:p>
    <w:p w14:paraId="396E6EEF" w14:textId="77777777" w:rsidR="00743B83" w:rsidRPr="00D735C0" w:rsidRDefault="00743B83" w:rsidP="00D95F40">
      <w:pPr>
        <w:spacing w:after="0" w:line="276" w:lineRule="auto"/>
        <w:ind w:right="65"/>
        <w:jc w:val="both"/>
        <w:rPr>
          <w:rFonts w:eastAsia="Calibri" w:cstheme="minorHAnsi"/>
          <w:b/>
          <w:color w:val="000000"/>
          <w:sz w:val="22"/>
          <w:szCs w:val="22"/>
        </w:rPr>
      </w:pPr>
    </w:p>
    <w:p w14:paraId="63038D92" w14:textId="77777777" w:rsidR="00743B83" w:rsidRPr="00D735C0" w:rsidRDefault="00743B83" w:rsidP="00D95F40">
      <w:pPr>
        <w:spacing w:after="0" w:line="276" w:lineRule="auto"/>
        <w:ind w:right="65"/>
        <w:jc w:val="both"/>
        <w:rPr>
          <w:rFonts w:eastAsia="Calibri" w:cstheme="minorHAnsi"/>
          <w:b/>
          <w:color w:val="000000"/>
          <w:sz w:val="22"/>
          <w:szCs w:val="22"/>
        </w:rPr>
      </w:pPr>
    </w:p>
    <w:p w14:paraId="304A7964" w14:textId="77777777" w:rsidR="00743B83" w:rsidRPr="00D735C0" w:rsidRDefault="00743B83" w:rsidP="00D95F40">
      <w:pPr>
        <w:spacing w:after="0" w:line="276" w:lineRule="auto"/>
        <w:ind w:right="65"/>
        <w:jc w:val="both"/>
        <w:rPr>
          <w:rFonts w:eastAsia="Calibri" w:cstheme="minorHAnsi"/>
          <w:b/>
          <w:color w:val="000000"/>
          <w:sz w:val="22"/>
          <w:szCs w:val="22"/>
        </w:rPr>
      </w:pPr>
    </w:p>
    <w:p w14:paraId="41FE8B16" w14:textId="77777777" w:rsidR="00743B83" w:rsidRPr="00D735C0" w:rsidRDefault="00743B83" w:rsidP="00D95F40">
      <w:pPr>
        <w:spacing w:after="0" w:line="276" w:lineRule="auto"/>
        <w:ind w:right="65"/>
        <w:jc w:val="both"/>
        <w:rPr>
          <w:rFonts w:eastAsia="Calibri" w:cstheme="minorHAnsi"/>
          <w:b/>
          <w:color w:val="000000"/>
          <w:sz w:val="22"/>
          <w:szCs w:val="22"/>
        </w:rPr>
      </w:pPr>
    </w:p>
    <w:p w14:paraId="49B17DA7" w14:textId="77777777" w:rsidR="00743B83" w:rsidRPr="00D735C0" w:rsidRDefault="00743B83" w:rsidP="00D95F40">
      <w:pPr>
        <w:spacing w:after="0" w:line="276" w:lineRule="auto"/>
        <w:ind w:right="65"/>
        <w:jc w:val="both"/>
        <w:rPr>
          <w:rFonts w:eastAsia="Calibri" w:cstheme="minorHAnsi"/>
          <w:b/>
          <w:color w:val="000000"/>
          <w:sz w:val="22"/>
          <w:szCs w:val="22"/>
        </w:rPr>
      </w:pPr>
    </w:p>
    <w:p w14:paraId="3F0EDA2D" w14:textId="77777777" w:rsidR="00743B83" w:rsidRPr="00D735C0" w:rsidRDefault="00743B83" w:rsidP="00D95F40">
      <w:pPr>
        <w:spacing w:after="0" w:line="276" w:lineRule="auto"/>
        <w:ind w:right="65"/>
        <w:jc w:val="both"/>
        <w:rPr>
          <w:rFonts w:eastAsia="Calibri" w:cstheme="minorHAnsi"/>
          <w:b/>
          <w:color w:val="000000"/>
          <w:sz w:val="22"/>
          <w:szCs w:val="22"/>
        </w:rPr>
      </w:pPr>
    </w:p>
    <w:p w14:paraId="78942E29" w14:textId="77777777" w:rsidR="00743B83" w:rsidRPr="00D735C0" w:rsidRDefault="00743B83" w:rsidP="00D95F40">
      <w:pPr>
        <w:spacing w:after="0" w:line="276" w:lineRule="auto"/>
        <w:ind w:right="65"/>
        <w:jc w:val="both"/>
        <w:rPr>
          <w:rFonts w:eastAsia="Calibri" w:cstheme="minorHAnsi"/>
          <w:b/>
          <w:color w:val="000000"/>
          <w:sz w:val="22"/>
          <w:szCs w:val="22"/>
        </w:rPr>
      </w:pPr>
    </w:p>
    <w:p w14:paraId="29FCC06C" w14:textId="77777777" w:rsidR="00743B83" w:rsidRPr="00D735C0" w:rsidRDefault="00743B83" w:rsidP="00D95F40">
      <w:pPr>
        <w:spacing w:after="0" w:line="276" w:lineRule="auto"/>
        <w:ind w:right="65"/>
        <w:jc w:val="both"/>
        <w:rPr>
          <w:rFonts w:eastAsia="Calibri" w:cstheme="minorHAnsi"/>
          <w:b/>
          <w:color w:val="000000"/>
          <w:sz w:val="22"/>
          <w:szCs w:val="22"/>
        </w:rPr>
      </w:pPr>
    </w:p>
    <w:p w14:paraId="10C681E3" w14:textId="77777777" w:rsidR="00743B83" w:rsidRPr="00D735C0" w:rsidRDefault="00743B83" w:rsidP="00D95F40">
      <w:pPr>
        <w:spacing w:after="0" w:line="276" w:lineRule="auto"/>
        <w:ind w:right="65"/>
        <w:jc w:val="both"/>
        <w:rPr>
          <w:rFonts w:eastAsia="Calibri" w:cstheme="minorHAnsi"/>
          <w:b/>
          <w:color w:val="000000"/>
          <w:sz w:val="22"/>
          <w:szCs w:val="22"/>
        </w:rPr>
      </w:pPr>
    </w:p>
    <w:p w14:paraId="5E69E76C" w14:textId="77777777" w:rsidR="00883DB8" w:rsidRDefault="00883DB8" w:rsidP="00D95F40">
      <w:pPr>
        <w:spacing w:after="0" w:line="276" w:lineRule="auto"/>
        <w:ind w:right="65"/>
        <w:jc w:val="both"/>
        <w:rPr>
          <w:rFonts w:eastAsia="Calibri" w:cstheme="minorHAnsi"/>
          <w:b/>
          <w:color w:val="000000"/>
          <w:sz w:val="22"/>
          <w:szCs w:val="22"/>
        </w:rPr>
        <w:sectPr w:rsidR="00883DB8" w:rsidSect="00883DB8">
          <w:footerReference w:type="even" r:id="rId8"/>
          <w:footerReference w:type="default" r:id="rId9"/>
          <w:footerReference w:type="first" r:id="rId10"/>
          <w:pgSz w:w="12240" w:h="15840"/>
          <w:pgMar w:top="1440" w:right="1440" w:bottom="1440" w:left="1440" w:header="720" w:footer="720" w:gutter="0"/>
          <w:pgNumType w:fmt="lowerRoman"/>
          <w:cols w:space="720"/>
          <w:docGrid w:linePitch="360"/>
        </w:sectPr>
      </w:pPr>
    </w:p>
    <w:p w14:paraId="0BB40B02" w14:textId="18651BBB" w:rsidR="001003D4" w:rsidRPr="00FA1DBD" w:rsidRDefault="001003D4" w:rsidP="00743B83">
      <w:pPr>
        <w:pStyle w:val="Heading1"/>
        <w:numPr>
          <w:ilvl w:val="0"/>
          <w:numId w:val="9"/>
        </w:numPr>
        <w:rPr>
          <w:rFonts w:asciiTheme="minorHAnsi" w:hAnsiTheme="minorHAnsi" w:cstheme="minorHAnsi"/>
          <w:b/>
          <w:bCs/>
          <w:sz w:val="22"/>
          <w:szCs w:val="22"/>
        </w:rPr>
      </w:pPr>
      <w:bookmarkStart w:id="0" w:name="_Toc224809908"/>
      <w:r w:rsidRPr="00FA1DBD">
        <w:rPr>
          <w:rFonts w:asciiTheme="minorHAnsi" w:hAnsiTheme="minorHAnsi" w:cstheme="minorHAnsi"/>
          <w:b/>
          <w:bCs/>
          <w:sz w:val="22"/>
          <w:szCs w:val="22"/>
        </w:rPr>
        <w:lastRenderedPageBreak/>
        <w:t>Introduction</w:t>
      </w:r>
      <w:bookmarkEnd w:id="0"/>
    </w:p>
    <w:p w14:paraId="10B35E52" w14:textId="4F4DA1F8" w:rsidR="00525EFB" w:rsidRPr="00FA1DBD" w:rsidRDefault="00525EFB" w:rsidP="004D59F6">
      <w:pPr>
        <w:rPr>
          <w:rFonts w:cstheme="minorHAnsi"/>
          <w:b/>
          <w:bCs/>
          <w:sz w:val="22"/>
          <w:szCs w:val="22"/>
        </w:rPr>
      </w:pPr>
      <w:r w:rsidRPr="00FA1DBD">
        <w:rPr>
          <w:rFonts w:cstheme="minorHAnsi"/>
          <w:b/>
          <w:bCs/>
          <w:sz w:val="22"/>
          <w:szCs w:val="22"/>
        </w:rPr>
        <w:t xml:space="preserve">1.1 Background </w:t>
      </w:r>
    </w:p>
    <w:p w14:paraId="694DA043" w14:textId="77777777" w:rsidR="00525EFB" w:rsidRPr="00FA1DBD" w:rsidRDefault="00525EFB" w:rsidP="00525EFB">
      <w:pPr>
        <w:rPr>
          <w:rFonts w:cstheme="minorHAnsi"/>
          <w:sz w:val="22"/>
          <w:szCs w:val="22"/>
        </w:rPr>
      </w:pPr>
      <w:r w:rsidRPr="00FA1DBD">
        <w:rPr>
          <w:rFonts w:cstheme="minorHAnsi"/>
          <w:sz w:val="22"/>
          <w:szCs w:val="22"/>
        </w:rPr>
        <w:t>The Response – Recovery – Resilience for Conflict-Affected Communities in Ethiopia (3R-4-CACE) project (P177233) is an Investment Project Financing (IPF) operation designed to support recovery efforts in regions of Ethiopia affected by the Northern conflict and its aftermath. The project has been implemented since 2022 under the stewardship of the Federal Democratic Republic of Ethiopia's Ministry of Finance (MoF), with specific Gender-Based Violence (GBV) components coordinated by the Ministry of Women and Social Affairs (</w:t>
      </w:r>
      <w:proofErr w:type="spellStart"/>
      <w:r w:rsidRPr="00FA1DBD">
        <w:rPr>
          <w:rFonts w:cstheme="minorHAnsi"/>
          <w:sz w:val="22"/>
          <w:szCs w:val="22"/>
        </w:rPr>
        <w:t>MoWSA</w:t>
      </w:r>
      <w:proofErr w:type="spellEnd"/>
      <w:r w:rsidRPr="00FA1DBD">
        <w:rPr>
          <w:rFonts w:cstheme="minorHAnsi"/>
          <w:sz w:val="22"/>
          <w:szCs w:val="22"/>
        </w:rPr>
        <w:t>).</w:t>
      </w:r>
    </w:p>
    <w:p w14:paraId="620A24B2" w14:textId="77777777" w:rsidR="00525EFB" w:rsidRPr="00FA1DBD" w:rsidRDefault="00525EFB" w:rsidP="00525EFB">
      <w:pPr>
        <w:rPr>
          <w:rFonts w:cstheme="minorHAnsi"/>
          <w:sz w:val="22"/>
          <w:szCs w:val="22"/>
        </w:rPr>
      </w:pPr>
      <w:r w:rsidRPr="00FA1DBD">
        <w:rPr>
          <w:rFonts w:cstheme="minorHAnsi"/>
          <w:sz w:val="22"/>
          <w:szCs w:val="22"/>
        </w:rPr>
        <w:t>A First Additional Financing (AF1) was approved to scale up select activities and expand the project's reach to more conflict-affected communities. This Stakeholder Engagement Plan (SEP) has been updated to reflect the proposed Second Additional Financing (AF2) of US$23.4 million (Grant), financed through the Response-Recovery-Resilience for Conflict-Affected Communities in Ethiopia Single Donor Trust Fund. The AF2 is expected to be approved by May 15, 2026, with a revised project closing date of June 30, 2028.</w:t>
      </w:r>
    </w:p>
    <w:p w14:paraId="3A2EB242" w14:textId="77777777" w:rsidR="00525EFB" w:rsidRPr="00FA1DBD" w:rsidRDefault="00525EFB" w:rsidP="00525EFB">
      <w:pPr>
        <w:rPr>
          <w:rFonts w:cstheme="minorHAnsi"/>
          <w:sz w:val="22"/>
          <w:szCs w:val="22"/>
        </w:rPr>
      </w:pPr>
      <w:r w:rsidRPr="00FA1DBD">
        <w:rPr>
          <w:rFonts w:cstheme="minorHAnsi"/>
          <w:sz w:val="22"/>
          <w:szCs w:val="22"/>
        </w:rPr>
        <w:t>This SEP supersedes and updates all previous SEP versions. It applies to the original project and all additional financing operations collectively and should be read alongside the updated Environmental and Social Commitment Plan (ESCP) and other environmental and social instruments.</w:t>
      </w:r>
    </w:p>
    <w:p w14:paraId="39D76272" w14:textId="77777777" w:rsidR="00525EFB" w:rsidRPr="00FA1DBD" w:rsidRDefault="00525EFB" w:rsidP="00CB531F">
      <w:pPr>
        <w:autoSpaceDE w:val="0"/>
        <w:autoSpaceDN w:val="0"/>
        <w:adjustRightInd w:val="0"/>
        <w:spacing w:before="240" w:line="276" w:lineRule="auto"/>
        <w:jc w:val="both"/>
        <w:rPr>
          <w:rFonts w:cstheme="minorHAnsi"/>
          <w:sz w:val="22"/>
          <w:szCs w:val="22"/>
        </w:rPr>
      </w:pPr>
    </w:p>
    <w:p w14:paraId="1C7DE724" w14:textId="14562477" w:rsidR="001F4EBC" w:rsidRPr="00883DB8" w:rsidRDefault="00743B83" w:rsidP="00743B83">
      <w:pPr>
        <w:pStyle w:val="Heading2"/>
        <w:rPr>
          <w:rFonts w:asciiTheme="minorHAnsi" w:hAnsiTheme="minorHAnsi" w:cstheme="minorHAnsi"/>
          <w:b/>
          <w:bCs/>
          <w:sz w:val="22"/>
          <w:szCs w:val="22"/>
        </w:rPr>
      </w:pPr>
      <w:bookmarkStart w:id="1" w:name="_Toc224809909"/>
      <w:r w:rsidRPr="00883DB8">
        <w:rPr>
          <w:rFonts w:asciiTheme="minorHAnsi" w:hAnsiTheme="minorHAnsi" w:cstheme="minorHAnsi"/>
          <w:b/>
          <w:bCs/>
          <w:sz w:val="22"/>
          <w:szCs w:val="22"/>
        </w:rPr>
        <w:t>1.</w:t>
      </w:r>
      <w:r w:rsidR="001F4EBC" w:rsidRPr="00883DB8">
        <w:rPr>
          <w:rFonts w:asciiTheme="minorHAnsi" w:hAnsiTheme="minorHAnsi" w:cstheme="minorHAnsi"/>
          <w:b/>
          <w:bCs/>
          <w:sz w:val="22"/>
          <w:szCs w:val="22"/>
        </w:rPr>
        <w:t>2. Project Description</w:t>
      </w:r>
      <w:bookmarkEnd w:id="1"/>
    </w:p>
    <w:p w14:paraId="2EFDF91B" w14:textId="77777777" w:rsidR="00525EFB" w:rsidRPr="00FA1DBD" w:rsidRDefault="00525EFB" w:rsidP="00D95F40">
      <w:pPr>
        <w:autoSpaceDE w:val="0"/>
        <w:autoSpaceDN w:val="0"/>
        <w:adjustRightInd w:val="0"/>
        <w:spacing w:after="0" w:line="276" w:lineRule="auto"/>
        <w:jc w:val="both"/>
        <w:rPr>
          <w:rFonts w:cstheme="minorHAnsi"/>
          <w:sz w:val="22"/>
          <w:szCs w:val="22"/>
        </w:rPr>
      </w:pPr>
    </w:p>
    <w:p w14:paraId="57B59588" w14:textId="77777777" w:rsidR="00525EFB" w:rsidRPr="00FA1DBD" w:rsidRDefault="00525EFB" w:rsidP="00525EFB">
      <w:pPr>
        <w:rPr>
          <w:rFonts w:cstheme="minorHAnsi"/>
          <w:sz w:val="22"/>
          <w:szCs w:val="22"/>
        </w:rPr>
      </w:pPr>
      <w:r w:rsidRPr="00FA1DBD">
        <w:rPr>
          <w:rFonts w:cstheme="minorHAnsi"/>
          <w:sz w:val="22"/>
          <w:szCs w:val="22"/>
        </w:rPr>
        <w:t xml:space="preserve">The 3R-4-CACE project employs an area-based, community-led development approach in which community members collectively prioritize and identify subprojects relevant to their needs. Implementation is overseen by a Federal Project Coordination Unit (FPCU) under the Ministry of Finance, with GBV-specific components delegated to </w:t>
      </w:r>
      <w:proofErr w:type="spellStart"/>
      <w:r w:rsidRPr="00FA1DBD">
        <w:rPr>
          <w:rFonts w:cstheme="minorHAnsi"/>
          <w:sz w:val="22"/>
          <w:szCs w:val="22"/>
        </w:rPr>
        <w:t>MoWSA</w:t>
      </w:r>
      <w:proofErr w:type="spellEnd"/>
      <w:r w:rsidRPr="00FA1DBD">
        <w:rPr>
          <w:rFonts w:cstheme="minorHAnsi"/>
          <w:sz w:val="22"/>
          <w:szCs w:val="22"/>
        </w:rPr>
        <w:t xml:space="preserve"> and regional Project Implementation Units (PIUs).</w:t>
      </w:r>
    </w:p>
    <w:p w14:paraId="6C365DE4" w14:textId="77777777" w:rsidR="00525EFB" w:rsidRPr="00FA1DBD" w:rsidRDefault="00525EFB" w:rsidP="00525EFB">
      <w:pPr>
        <w:rPr>
          <w:rFonts w:cstheme="minorHAnsi"/>
          <w:sz w:val="22"/>
          <w:szCs w:val="22"/>
        </w:rPr>
      </w:pPr>
      <w:r w:rsidRPr="00FA1DBD">
        <w:rPr>
          <w:rFonts w:cstheme="minorHAnsi"/>
          <w:sz w:val="22"/>
          <w:szCs w:val="22"/>
        </w:rPr>
        <w:t>As of December 2025, the project has achieved significant milestones: 885,205 people have benefited from improved services, and 1.8 million beneficiaries have accessed GBV services across the five target regions. The overall disbursement rate stands at 59 percent. The project's Progress toward the PDO is rated Satisfactory, though Implementation Progress has been recently downgraded to Moderately Satisfactory due to delays in Cycle 2 and technical support gaps.</w:t>
      </w:r>
    </w:p>
    <w:p w14:paraId="7CBCEBB6" w14:textId="77777777" w:rsidR="00525EFB" w:rsidRDefault="00525EFB" w:rsidP="00525EFB">
      <w:pPr>
        <w:rPr>
          <w:rFonts w:cstheme="minorHAnsi"/>
          <w:sz w:val="22"/>
          <w:szCs w:val="22"/>
        </w:rPr>
      </w:pPr>
      <w:r w:rsidRPr="00FA1DBD">
        <w:rPr>
          <w:rFonts w:cstheme="minorHAnsi"/>
          <w:sz w:val="22"/>
          <w:szCs w:val="22"/>
        </w:rPr>
        <w:t>The Mid-Term Review (MTR) conducted in March 2025 identified that the cost of addressing certain community priorities — particularly water infrastructure — exceeds the current project's ceiling for village-level (kebele) subprojects. AF2 responds directly to this finding by introducing a new subcomponent to finance larger-scale inter-community infrastructure investments.</w:t>
      </w:r>
    </w:p>
    <w:p w14:paraId="445C279C" w14:textId="77777777" w:rsidR="006514A2" w:rsidRPr="006514A2" w:rsidRDefault="006514A2" w:rsidP="006514A2">
      <w:pPr>
        <w:pStyle w:val="Heading3"/>
        <w:spacing w:before="240" w:after="120"/>
        <w:rPr>
          <w:rFonts w:asciiTheme="minorHAnsi" w:hAnsiTheme="minorHAnsi" w:cstheme="minorHAnsi"/>
          <w:b/>
          <w:bCs/>
          <w:sz w:val="22"/>
          <w:szCs w:val="22"/>
        </w:rPr>
      </w:pPr>
      <w:bookmarkStart w:id="2" w:name="_Toc224809910"/>
      <w:r w:rsidRPr="006514A2">
        <w:rPr>
          <w:rFonts w:asciiTheme="minorHAnsi" w:hAnsiTheme="minorHAnsi" w:cstheme="minorHAnsi"/>
          <w:b/>
          <w:bCs/>
          <w:sz w:val="22"/>
          <w:szCs w:val="22"/>
        </w:rPr>
        <w:t>Project Objective</w:t>
      </w:r>
      <w:bookmarkEnd w:id="2"/>
    </w:p>
    <w:p w14:paraId="2A7639D7" w14:textId="77777777" w:rsidR="006514A2" w:rsidRPr="00FA1DBD" w:rsidRDefault="006514A2" w:rsidP="006514A2">
      <w:pPr>
        <w:rPr>
          <w:rFonts w:cstheme="minorHAnsi"/>
          <w:sz w:val="22"/>
          <w:szCs w:val="22"/>
        </w:rPr>
      </w:pPr>
      <w:r w:rsidRPr="00FA1DBD">
        <w:rPr>
          <w:rFonts w:cstheme="minorHAnsi"/>
          <w:sz w:val="22"/>
          <w:szCs w:val="22"/>
        </w:rPr>
        <w:t>The Project Development Objective (PDO) is to: (</w:t>
      </w:r>
      <w:proofErr w:type="spellStart"/>
      <w:r w:rsidRPr="00FA1DBD">
        <w:rPr>
          <w:rFonts w:cstheme="minorHAnsi"/>
          <w:sz w:val="22"/>
          <w:szCs w:val="22"/>
        </w:rPr>
        <w:t>i</w:t>
      </w:r>
      <w:proofErr w:type="spellEnd"/>
      <w:r w:rsidRPr="00FA1DBD">
        <w:rPr>
          <w:rFonts w:cstheme="minorHAnsi"/>
          <w:sz w:val="22"/>
          <w:szCs w:val="22"/>
        </w:rPr>
        <w:t>) rebuild and improve access to basic services and climate-resilient community infrastructure; and (ii) improve access to multi-sectoral response services for GBV survivors in selected conflict-affected communities in Ethiopia.</w:t>
      </w:r>
    </w:p>
    <w:p w14:paraId="433384B0" w14:textId="77777777" w:rsidR="006514A2" w:rsidRDefault="006514A2" w:rsidP="00525EFB">
      <w:pPr>
        <w:rPr>
          <w:rFonts w:cstheme="minorHAnsi"/>
          <w:sz w:val="22"/>
          <w:szCs w:val="22"/>
        </w:rPr>
      </w:pPr>
    </w:p>
    <w:p w14:paraId="76AB96EE" w14:textId="77777777" w:rsidR="00525EFB" w:rsidRPr="00E8400B" w:rsidRDefault="00525EFB" w:rsidP="00525EFB">
      <w:pPr>
        <w:pStyle w:val="Heading3"/>
        <w:spacing w:before="240" w:after="120"/>
        <w:rPr>
          <w:rFonts w:asciiTheme="minorHAnsi" w:hAnsiTheme="minorHAnsi" w:cstheme="minorHAnsi"/>
          <w:b/>
          <w:bCs/>
          <w:sz w:val="22"/>
          <w:szCs w:val="22"/>
        </w:rPr>
      </w:pPr>
      <w:bookmarkStart w:id="3" w:name="_Toc224809911"/>
      <w:r w:rsidRPr="00E8400B">
        <w:rPr>
          <w:rFonts w:asciiTheme="minorHAnsi" w:hAnsiTheme="minorHAnsi" w:cstheme="minorHAnsi"/>
          <w:b/>
          <w:bCs/>
          <w:sz w:val="22"/>
          <w:szCs w:val="22"/>
        </w:rPr>
        <w:t>Project Components</w:t>
      </w:r>
      <w:bookmarkEnd w:id="3"/>
    </w:p>
    <w:p w14:paraId="2FCA255E" w14:textId="77777777" w:rsidR="00525EFB" w:rsidRPr="00FA1DBD" w:rsidRDefault="00525EFB" w:rsidP="00525EFB">
      <w:pPr>
        <w:rPr>
          <w:rFonts w:cstheme="minorHAnsi"/>
          <w:sz w:val="22"/>
          <w:szCs w:val="22"/>
        </w:rPr>
      </w:pPr>
      <w:r w:rsidRPr="00FA1DBD">
        <w:rPr>
          <w:rFonts w:cstheme="minorHAnsi"/>
          <w:sz w:val="22"/>
          <w:szCs w:val="22"/>
        </w:rPr>
        <w:t>The project comprises four components, with AF2 introducing modifications to Components 1 and 3:</w:t>
      </w:r>
    </w:p>
    <w:p w14:paraId="79085931" w14:textId="32A3BEE6" w:rsidR="00525EFB" w:rsidRPr="00FA1DBD" w:rsidRDefault="00525EFB" w:rsidP="00525EFB">
      <w:pPr>
        <w:rPr>
          <w:rFonts w:cstheme="minorHAnsi"/>
          <w:sz w:val="22"/>
          <w:szCs w:val="22"/>
        </w:rPr>
      </w:pPr>
      <w:r w:rsidRPr="006514A2">
        <w:rPr>
          <w:rFonts w:cstheme="minorHAnsi"/>
          <w:b/>
          <w:bCs/>
          <w:sz w:val="22"/>
          <w:szCs w:val="22"/>
        </w:rPr>
        <w:t>Component 1: Rebuilding and Improving Access to Basic Services and Climate-Resilient Community Infrastructure</w:t>
      </w:r>
      <w:r w:rsidR="006514A2">
        <w:rPr>
          <w:rFonts w:cstheme="minorHAnsi"/>
          <w:sz w:val="22"/>
          <w:szCs w:val="22"/>
        </w:rPr>
        <w:t>:</w:t>
      </w:r>
      <w:r w:rsidRPr="00FA1DBD">
        <w:rPr>
          <w:rFonts w:cstheme="minorHAnsi"/>
          <w:sz w:val="22"/>
          <w:szCs w:val="22"/>
        </w:rPr>
        <w:t xml:space="preserve"> This component finances community-identified subprojects in health, education, and WASH sectors at the kebele level. AF2 introduces Subcomponent 1.4: Inter-Community Recovery Activities, which pilots a new window for larger infrastructure subprojects ranging from US$500,000 to US$1.5 million. These inter-community investments target 26 woredas across five regions: 10 in Amhara, 7 in Tigray, 3 in Afar, 3 in Benishangul-</w:t>
      </w:r>
      <w:proofErr w:type="spellStart"/>
      <w:r w:rsidRPr="00FA1DBD">
        <w:rPr>
          <w:rFonts w:cstheme="minorHAnsi"/>
          <w:sz w:val="22"/>
          <w:szCs w:val="22"/>
        </w:rPr>
        <w:t>Gumuz</w:t>
      </w:r>
      <w:proofErr w:type="spellEnd"/>
      <w:r w:rsidRPr="00FA1DBD">
        <w:rPr>
          <w:rFonts w:cstheme="minorHAnsi"/>
          <w:sz w:val="22"/>
          <w:szCs w:val="22"/>
        </w:rPr>
        <w:t>, and 3 in Oromia. The total allocation for Subcomponent 1.4 under AF2 is US$21.5 million.</w:t>
      </w:r>
    </w:p>
    <w:p w14:paraId="5052A908" w14:textId="144D1BEC" w:rsidR="00525EFB" w:rsidRPr="00FA1DBD" w:rsidRDefault="00525EFB" w:rsidP="00525EFB">
      <w:pPr>
        <w:rPr>
          <w:rFonts w:cstheme="minorHAnsi"/>
          <w:sz w:val="22"/>
          <w:szCs w:val="22"/>
        </w:rPr>
      </w:pPr>
      <w:r w:rsidRPr="00E8400B">
        <w:rPr>
          <w:rFonts w:cstheme="minorHAnsi"/>
          <w:b/>
          <w:bCs/>
          <w:sz w:val="22"/>
          <w:szCs w:val="22"/>
        </w:rPr>
        <w:t>Component 2: Improving Access to GBV Response Services</w:t>
      </w:r>
      <w:r w:rsidR="00E8400B">
        <w:rPr>
          <w:rFonts w:cstheme="minorHAnsi"/>
          <w:sz w:val="22"/>
          <w:szCs w:val="22"/>
        </w:rPr>
        <w:t>:</w:t>
      </w:r>
      <w:r w:rsidRPr="00FA1DBD">
        <w:rPr>
          <w:rFonts w:cstheme="minorHAnsi"/>
          <w:sz w:val="22"/>
          <w:szCs w:val="22"/>
        </w:rPr>
        <w:t xml:space="preserve"> This component finances the strengthening of multi-sectoral GBV response services through One Stop Centers (OSCs) and Safe Houses, as well as innovative prevention programming, Mental Health and Psychosocial Support (MHPSS) services, socio-economic empowerment activities, and capacity building of institutional GBV response systems. AF1 scaled up activities under this component, including Village Savings and Loan Associations (VSLAs) and community-based childcare services.</w:t>
      </w:r>
    </w:p>
    <w:p w14:paraId="0E2B780B" w14:textId="1D90880C" w:rsidR="00525EFB" w:rsidRPr="00FA1DBD" w:rsidRDefault="00525EFB" w:rsidP="00525EFB">
      <w:pPr>
        <w:rPr>
          <w:rFonts w:cstheme="minorHAnsi"/>
          <w:sz w:val="22"/>
          <w:szCs w:val="22"/>
        </w:rPr>
      </w:pPr>
      <w:r w:rsidRPr="00E8400B">
        <w:rPr>
          <w:rFonts w:cstheme="minorHAnsi"/>
          <w:b/>
          <w:bCs/>
          <w:sz w:val="22"/>
          <w:szCs w:val="22"/>
        </w:rPr>
        <w:t>Component 3: Adaptive Project Management</w:t>
      </w:r>
      <w:r w:rsidR="00E8400B">
        <w:rPr>
          <w:rFonts w:cstheme="minorHAnsi"/>
          <w:sz w:val="22"/>
          <w:szCs w:val="22"/>
        </w:rPr>
        <w:t>:</w:t>
      </w:r>
      <w:r w:rsidRPr="00FA1DBD">
        <w:rPr>
          <w:rFonts w:cstheme="minorHAnsi"/>
          <w:sz w:val="22"/>
          <w:szCs w:val="22"/>
        </w:rPr>
        <w:t xml:space="preserve"> This component covers project management,</w:t>
      </w:r>
      <w:r w:rsidR="00E8400B">
        <w:rPr>
          <w:rFonts w:cstheme="minorHAnsi"/>
          <w:sz w:val="22"/>
          <w:szCs w:val="22"/>
        </w:rPr>
        <w:t xml:space="preserve"> </w:t>
      </w:r>
      <w:r w:rsidRPr="00FA1DBD">
        <w:rPr>
          <w:rFonts w:cstheme="minorHAnsi"/>
          <w:sz w:val="22"/>
          <w:szCs w:val="22"/>
        </w:rPr>
        <w:t>coordination, capacity building, and learning activities. AF2 adds US$1.9 million to this component to support the FPCU in managing and supervising the new Subcomponent 1.4 inter-community subprojects.</w:t>
      </w:r>
    </w:p>
    <w:p w14:paraId="190731FF" w14:textId="3D050A7B" w:rsidR="00886C43" w:rsidRPr="00FA1DBD" w:rsidRDefault="00525EFB" w:rsidP="00525EFB">
      <w:pPr>
        <w:autoSpaceDE w:val="0"/>
        <w:autoSpaceDN w:val="0"/>
        <w:adjustRightInd w:val="0"/>
        <w:spacing w:after="0" w:line="276" w:lineRule="auto"/>
        <w:jc w:val="both"/>
        <w:rPr>
          <w:rFonts w:cstheme="minorHAnsi"/>
          <w:sz w:val="22"/>
          <w:szCs w:val="22"/>
        </w:rPr>
      </w:pPr>
      <w:r w:rsidRPr="00E8400B">
        <w:rPr>
          <w:rFonts w:cstheme="minorHAnsi"/>
          <w:b/>
          <w:bCs/>
          <w:sz w:val="22"/>
          <w:szCs w:val="22"/>
        </w:rPr>
        <w:t>Component 4: Contingent Emergency Response Component (CERC)</w:t>
      </w:r>
      <w:r w:rsidR="006514A2">
        <w:rPr>
          <w:rFonts w:cstheme="minorHAnsi"/>
          <w:b/>
          <w:bCs/>
          <w:sz w:val="22"/>
          <w:szCs w:val="22"/>
        </w:rPr>
        <w:t>:</w:t>
      </w:r>
      <w:r w:rsidRPr="00FA1DBD">
        <w:rPr>
          <w:rFonts w:cstheme="minorHAnsi"/>
          <w:sz w:val="22"/>
          <w:szCs w:val="22"/>
        </w:rPr>
        <w:t xml:space="preserve"> This is a zero-dollar component enabling the rapid reallocation of funds in the event of a natural or man-made disaster or crisis affecting the project's target regions.</w:t>
      </w:r>
    </w:p>
    <w:p w14:paraId="151714C9" w14:textId="77777777" w:rsidR="001003D4" w:rsidRPr="00E31A1D" w:rsidRDefault="001003D4" w:rsidP="00D95F40">
      <w:pPr>
        <w:pStyle w:val="Heading1"/>
        <w:rPr>
          <w:rFonts w:asciiTheme="minorHAnsi" w:hAnsiTheme="minorHAnsi" w:cstheme="minorHAnsi"/>
          <w:b/>
          <w:bCs/>
          <w:sz w:val="22"/>
          <w:szCs w:val="22"/>
        </w:rPr>
      </w:pPr>
      <w:bookmarkStart w:id="4" w:name="_Toc224809912"/>
      <w:r w:rsidRPr="00E31A1D">
        <w:rPr>
          <w:rFonts w:asciiTheme="minorHAnsi" w:hAnsiTheme="minorHAnsi" w:cstheme="minorHAnsi"/>
          <w:b/>
          <w:bCs/>
          <w:sz w:val="22"/>
          <w:szCs w:val="22"/>
        </w:rPr>
        <w:t>2. Objective/Description of SEP</w:t>
      </w:r>
      <w:bookmarkEnd w:id="4"/>
    </w:p>
    <w:p w14:paraId="6A417D0F" w14:textId="77777777" w:rsidR="00525EFB" w:rsidRPr="00FA1DBD" w:rsidRDefault="00525EFB" w:rsidP="00525EFB">
      <w:pPr>
        <w:rPr>
          <w:rFonts w:cstheme="minorHAnsi"/>
          <w:sz w:val="22"/>
          <w:szCs w:val="22"/>
        </w:rPr>
      </w:pPr>
      <w:r w:rsidRPr="00FA1DBD">
        <w:rPr>
          <w:rFonts w:cstheme="minorHAnsi"/>
          <w:sz w:val="22"/>
          <w:szCs w:val="22"/>
        </w:rPr>
        <w:t>This Stakeholder Engagement Plan (SEP) describes the approach and commitments for meaningful, inclusive, and continuous engagement with all stakeholders throughout the AF2 implementation period. It has been prepared in accordance with the World Bank Environmental and Social Standard 10 (ESS10) on Stakeholder Engagement and Information Disclosure, as well as the requirements of the updated ESCP.</w:t>
      </w:r>
    </w:p>
    <w:p w14:paraId="6D679C5C" w14:textId="77777777" w:rsidR="00525EFB" w:rsidRPr="00FA1DBD" w:rsidRDefault="00525EFB" w:rsidP="00525EFB">
      <w:pPr>
        <w:rPr>
          <w:rFonts w:cstheme="minorHAnsi"/>
          <w:sz w:val="22"/>
          <w:szCs w:val="22"/>
        </w:rPr>
      </w:pPr>
      <w:r w:rsidRPr="00FA1DBD">
        <w:rPr>
          <w:rFonts w:cstheme="minorHAnsi"/>
          <w:sz w:val="22"/>
          <w:szCs w:val="22"/>
        </w:rPr>
        <w:t>The SEP aims to:</w:t>
      </w:r>
    </w:p>
    <w:p w14:paraId="3AE6758D" w14:textId="77777777" w:rsidR="00525EFB" w:rsidRPr="00FA1DBD" w:rsidRDefault="00525EFB" w:rsidP="00525EFB">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Ensure that project-affected parties and other interested stakeholders receive timely, relevant, understandable, and accessible information about the project, including its objectives, activities, risks, and benefits.</w:t>
      </w:r>
    </w:p>
    <w:p w14:paraId="36386D14" w14:textId="77777777" w:rsidR="00525EFB" w:rsidRPr="00FA1DBD" w:rsidRDefault="00525EFB" w:rsidP="00525EFB">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Create meaningful opportunities for stakeholders — especially vulnerable and marginalized groups — to participate in decision-making processes that affect them.</w:t>
      </w:r>
    </w:p>
    <w:p w14:paraId="2DBD5D5A" w14:textId="77777777" w:rsidR="00525EFB" w:rsidRPr="00FA1DBD" w:rsidRDefault="00525EFB" w:rsidP="00525EFB">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Establish clear, transparent, and accessible mechanisms for stakeholders to raise concerns, provide feedback, and seek redress for grievances.</w:t>
      </w:r>
    </w:p>
    <w:p w14:paraId="54B30B4E" w14:textId="77777777" w:rsidR="00525EFB" w:rsidRPr="00FA1DBD" w:rsidRDefault="00525EFB" w:rsidP="00525EFB">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Foster social accountability and community ownership of project investments, particularly for the new inter-community subprojects introduced under Subcomponent 1.4.</w:t>
      </w:r>
    </w:p>
    <w:p w14:paraId="73C57F5B" w14:textId="77777777" w:rsidR="00525EFB" w:rsidRPr="00FA1DBD" w:rsidRDefault="00525EFB" w:rsidP="00525EFB">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lastRenderedPageBreak/>
        <w:t>Comply with all applicable national legal requirements related to public consultation and information disclosure.</w:t>
      </w:r>
    </w:p>
    <w:p w14:paraId="5E60A214" w14:textId="77777777" w:rsidR="00201A79" w:rsidRPr="00FA1DBD" w:rsidRDefault="00201A79" w:rsidP="00D95F40">
      <w:pPr>
        <w:autoSpaceDE w:val="0"/>
        <w:autoSpaceDN w:val="0"/>
        <w:adjustRightInd w:val="0"/>
        <w:spacing w:after="0" w:line="276" w:lineRule="auto"/>
        <w:jc w:val="both"/>
        <w:rPr>
          <w:rFonts w:cstheme="minorHAnsi"/>
          <w:sz w:val="22"/>
          <w:szCs w:val="22"/>
        </w:rPr>
      </w:pPr>
    </w:p>
    <w:p w14:paraId="5C08AD5C" w14:textId="1411849B" w:rsidR="001003D4" w:rsidRPr="00883DB8" w:rsidRDefault="001003D4" w:rsidP="00D95F40">
      <w:pPr>
        <w:pStyle w:val="Heading1"/>
        <w:rPr>
          <w:rFonts w:asciiTheme="minorHAnsi" w:hAnsiTheme="minorHAnsi" w:cstheme="minorHAnsi"/>
          <w:b/>
          <w:bCs/>
          <w:sz w:val="22"/>
          <w:szCs w:val="22"/>
        </w:rPr>
      </w:pPr>
      <w:bookmarkStart w:id="5" w:name="_Toc224809913"/>
      <w:r w:rsidRPr="00883DB8">
        <w:rPr>
          <w:rFonts w:asciiTheme="minorHAnsi" w:hAnsiTheme="minorHAnsi" w:cstheme="minorHAnsi"/>
          <w:b/>
          <w:bCs/>
          <w:sz w:val="22"/>
          <w:szCs w:val="22"/>
        </w:rPr>
        <w:t>3. Stakeholder identification and analysis</w:t>
      </w:r>
      <w:bookmarkEnd w:id="5"/>
    </w:p>
    <w:p w14:paraId="53EF903A" w14:textId="77777777" w:rsidR="001003D4" w:rsidRPr="00883DB8" w:rsidRDefault="001003D4" w:rsidP="00D95F40">
      <w:pPr>
        <w:pStyle w:val="Heading2"/>
        <w:rPr>
          <w:rFonts w:asciiTheme="minorHAnsi" w:hAnsiTheme="minorHAnsi" w:cstheme="minorHAnsi"/>
          <w:b/>
          <w:bCs/>
          <w:sz w:val="22"/>
          <w:szCs w:val="22"/>
        </w:rPr>
      </w:pPr>
      <w:bookmarkStart w:id="6" w:name="_Toc224809914"/>
      <w:r w:rsidRPr="00883DB8">
        <w:rPr>
          <w:rFonts w:asciiTheme="minorHAnsi" w:hAnsiTheme="minorHAnsi" w:cstheme="minorHAnsi"/>
          <w:b/>
          <w:bCs/>
          <w:sz w:val="22"/>
          <w:szCs w:val="22"/>
        </w:rPr>
        <w:t>3.1 Methodology</w:t>
      </w:r>
      <w:bookmarkEnd w:id="6"/>
    </w:p>
    <w:p w14:paraId="287CF583" w14:textId="30353DF7" w:rsidR="001003D4" w:rsidRPr="00FA1DBD" w:rsidRDefault="007F1EA9" w:rsidP="00653D22">
      <w:pPr>
        <w:spacing w:before="240" w:line="276" w:lineRule="auto"/>
        <w:jc w:val="both"/>
        <w:rPr>
          <w:rFonts w:cstheme="minorHAnsi"/>
          <w:sz w:val="22"/>
          <w:szCs w:val="22"/>
        </w:rPr>
      </w:pPr>
      <w:r w:rsidRPr="00FA1DBD">
        <w:rPr>
          <w:rFonts w:cstheme="minorHAnsi"/>
          <w:color w:val="000000"/>
          <w:sz w:val="22"/>
          <w:szCs w:val="22"/>
        </w:rPr>
        <w:t>The stakeholders for the 3R-4-CAC</w:t>
      </w:r>
      <w:r w:rsidR="00883DB8">
        <w:rPr>
          <w:rFonts w:cstheme="minorHAnsi"/>
          <w:color w:val="000000"/>
          <w:sz w:val="22"/>
          <w:szCs w:val="22"/>
        </w:rPr>
        <w:t xml:space="preserve">E </w:t>
      </w:r>
      <w:r w:rsidRPr="00FA1DBD">
        <w:rPr>
          <w:rFonts w:cstheme="minorHAnsi"/>
          <w:color w:val="000000"/>
          <w:sz w:val="22"/>
          <w:szCs w:val="22"/>
        </w:rPr>
        <w:t>P</w:t>
      </w:r>
      <w:r w:rsidR="00883DB8">
        <w:rPr>
          <w:rFonts w:cstheme="minorHAnsi"/>
          <w:color w:val="000000"/>
          <w:sz w:val="22"/>
          <w:szCs w:val="22"/>
        </w:rPr>
        <w:t>roject</w:t>
      </w:r>
      <w:r w:rsidRPr="00FA1DBD">
        <w:rPr>
          <w:rFonts w:cstheme="minorHAnsi"/>
          <w:color w:val="000000"/>
          <w:sz w:val="22"/>
          <w:szCs w:val="22"/>
        </w:rPr>
        <w:t xml:space="preserve"> have been identified and assessed for each project component. These include affected individuals, parties with an interest in the project, and disadvantaged or vulnerable groups.</w:t>
      </w:r>
    </w:p>
    <w:p w14:paraId="5CE36067" w14:textId="77777777" w:rsidR="001003D4" w:rsidRPr="00FA1DBD" w:rsidRDefault="001003D4" w:rsidP="00D95F40">
      <w:pPr>
        <w:pStyle w:val="Heading2"/>
        <w:rPr>
          <w:rFonts w:asciiTheme="minorHAnsi" w:hAnsiTheme="minorHAnsi" w:cstheme="minorHAnsi"/>
          <w:sz w:val="22"/>
          <w:szCs w:val="22"/>
        </w:rPr>
      </w:pPr>
      <w:bookmarkStart w:id="7" w:name="_Toc224809915"/>
      <w:r w:rsidRPr="00883DB8">
        <w:rPr>
          <w:rFonts w:asciiTheme="minorHAnsi" w:hAnsiTheme="minorHAnsi" w:cstheme="minorHAnsi"/>
          <w:b/>
          <w:bCs/>
          <w:sz w:val="22"/>
          <w:szCs w:val="22"/>
        </w:rPr>
        <w:t>3.2.</w:t>
      </w:r>
      <w:r w:rsidRPr="00FA1DBD">
        <w:rPr>
          <w:rFonts w:asciiTheme="minorHAnsi" w:hAnsiTheme="minorHAnsi" w:cstheme="minorHAnsi"/>
          <w:sz w:val="22"/>
          <w:szCs w:val="22"/>
        </w:rPr>
        <w:t xml:space="preserve"> </w:t>
      </w:r>
      <w:r w:rsidRPr="00883DB8">
        <w:rPr>
          <w:rFonts w:asciiTheme="minorHAnsi" w:hAnsiTheme="minorHAnsi" w:cstheme="minorHAnsi"/>
          <w:b/>
          <w:bCs/>
          <w:sz w:val="22"/>
          <w:szCs w:val="22"/>
        </w:rPr>
        <w:t>Affected parties</w:t>
      </w:r>
      <w:bookmarkEnd w:id="7"/>
    </w:p>
    <w:p w14:paraId="19F64A01" w14:textId="519E90FC" w:rsidR="001003D4" w:rsidRPr="00FA1DBD" w:rsidRDefault="007F1EA9" w:rsidP="00653D22">
      <w:pPr>
        <w:spacing w:before="240" w:line="276" w:lineRule="auto"/>
        <w:jc w:val="both"/>
        <w:rPr>
          <w:rFonts w:cstheme="minorHAnsi"/>
          <w:sz w:val="22"/>
          <w:szCs w:val="22"/>
          <w:lang w:bidi="th-TH"/>
        </w:rPr>
      </w:pPr>
      <w:r w:rsidRPr="00FA1DBD">
        <w:rPr>
          <w:rFonts w:cstheme="minorHAnsi"/>
          <w:color w:val="000000"/>
          <w:sz w:val="22"/>
          <w:szCs w:val="22"/>
        </w:rPr>
        <w:t>Affected parties encompass local communities, their members, and any other entities potentially subject to direct impacts arising from the Project. Specifically, this category includes the following individuals and groups:</w:t>
      </w:r>
    </w:p>
    <w:p w14:paraId="1881C223"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General conflict affected population,</w:t>
      </w:r>
    </w:p>
    <w:p w14:paraId="45016DEA"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eastAsia="Wingdings-Regular" w:cstheme="minorHAnsi"/>
          <w:sz w:val="22"/>
          <w:szCs w:val="22"/>
        </w:rPr>
        <w:t xml:space="preserve"> </w:t>
      </w:r>
      <w:r w:rsidRPr="00FA1DBD">
        <w:rPr>
          <w:rFonts w:cstheme="minorHAnsi"/>
          <w:sz w:val="22"/>
          <w:szCs w:val="22"/>
        </w:rPr>
        <w:t>Displaced families (IDPs</w:t>
      </w:r>
      <w:proofErr w:type="gramStart"/>
      <w:r w:rsidRPr="00FA1DBD">
        <w:rPr>
          <w:rFonts w:cstheme="minorHAnsi"/>
          <w:sz w:val="22"/>
          <w:szCs w:val="22"/>
        </w:rPr>
        <w:t>);</w:t>
      </w:r>
      <w:proofErr w:type="gramEnd"/>
    </w:p>
    <w:p w14:paraId="62E2827F"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Host communities.</w:t>
      </w:r>
    </w:p>
    <w:p w14:paraId="26B52FD5"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Vulnerable population including women, female headed households, children/ child headed</w:t>
      </w:r>
    </w:p>
    <w:p w14:paraId="0FF8D539" w14:textId="77777777" w:rsidR="001003D4" w:rsidRPr="00FA1DBD" w:rsidRDefault="001003D4" w:rsidP="00D95F40">
      <w:pPr>
        <w:pStyle w:val="ListParagraph"/>
        <w:autoSpaceDE w:val="0"/>
        <w:autoSpaceDN w:val="0"/>
        <w:adjustRightInd w:val="0"/>
        <w:spacing w:after="0" w:line="276" w:lineRule="auto"/>
        <w:jc w:val="both"/>
        <w:rPr>
          <w:rFonts w:cstheme="minorHAnsi"/>
          <w:sz w:val="22"/>
          <w:szCs w:val="22"/>
        </w:rPr>
      </w:pPr>
      <w:r w:rsidRPr="00FA1DBD">
        <w:rPr>
          <w:rFonts w:cstheme="minorHAnsi"/>
          <w:sz w:val="22"/>
          <w:szCs w:val="22"/>
        </w:rPr>
        <w:t>households, Persons with Disability (PWD), elderly and others.</w:t>
      </w:r>
    </w:p>
    <w:p w14:paraId="5818B330"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Civil society organizations, NGOs and Associations operating with IDPs and host communities in</w:t>
      </w:r>
    </w:p>
    <w:p w14:paraId="469F1D37"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project areas.</w:t>
      </w:r>
    </w:p>
    <w:p w14:paraId="6130AC95"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Public servants (health, education workers, public administration in general</w:t>
      </w:r>
      <w:proofErr w:type="gramStart"/>
      <w:r w:rsidRPr="00FA1DBD">
        <w:rPr>
          <w:rFonts w:cstheme="minorHAnsi"/>
          <w:sz w:val="22"/>
          <w:szCs w:val="22"/>
        </w:rPr>
        <w:t>);</w:t>
      </w:r>
      <w:proofErr w:type="gramEnd"/>
    </w:p>
    <w:p w14:paraId="2359B5A9"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Communities in adjacent kebeles and villages.</w:t>
      </w:r>
    </w:p>
    <w:p w14:paraId="439ACC97" w14:textId="77777777" w:rsidR="001003D4" w:rsidRPr="00FA1DBD" w:rsidRDefault="001003D4" w:rsidP="00D95F40">
      <w:pPr>
        <w:pStyle w:val="ListParagraph"/>
        <w:numPr>
          <w:ilvl w:val="0"/>
          <w:numId w:val="1"/>
        </w:numPr>
        <w:autoSpaceDE w:val="0"/>
        <w:autoSpaceDN w:val="0"/>
        <w:adjustRightInd w:val="0"/>
        <w:spacing w:after="0" w:line="276" w:lineRule="auto"/>
        <w:jc w:val="both"/>
        <w:rPr>
          <w:rFonts w:cstheme="minorHAnsi"/>
          <w:sz w:val="22"/>
          <w:szCs w:val="22"/>
        </w:rPr>
      </w:pPr>
      <w:r w:rsidRPr="00FA1DBD">
        <w:rPr>
          <w:rFonts w:cstheme="minorHAnsi"/>
          <w:sz w:val="22"/>
          <w:szCs w:val="22"/>
        </w:rPr>
        <w:t>Regional and woreda administrations/managements; and</w:t>
      </w:r>
    </w:p>
    <w:p w14:paraId="24A79F8A" w14:textId="77777777" w:rsidR="001003D4" w:rsidRPr="00FA1DBD" w:rsidRDefault="001003D4" w:rsidP="00D95F40">
      <w:pPr>
        <w:pStyle w:val="ListParagraph"/>
        <w:numPr>
          <w:ilvl w:val="0"/>
          <w:numId w:val="1"/>
        </w:numPr>
        <w:spacing w:after="240" w:line="276" w:lineRule="auto"/>
        <w:jc w:val="both"/>
        <w:rPr>
          <w:rFonts w:eastAsia="Calibri" w:cstheme="minorHAnsi"/>
          <w:color w:val="000000"/>
          <w:sz w:val="22"/>
          <w:szCs w:val="22"/>
        </w:rPr>
      </w:pPr>
      <w:r w:rsidRPr="00FA1DBD">
        <w:rPr>
          <w:rFonts w:cstheme="minorHAnsi"/>
          <w:sz w:val="22"/>
          <w:szCs w:val="22"/>
        </w:rPr>
        <w:t>Service providers like medical centers and health staff, etc.</w:t>
      </w:r>
    </w:p>
    <w:p w14:paraId="4DA02D13" w14:textId="77777777" w:rsidR="001003D4" w:rsidRPr="00883DB8" w:rsidRDefault="001003D4" w:rsidP="00D95F40">
      <w:pPr>
        <w:pStyle w:val="Heading2"/>
        <w:rPr>
          <w:rFonts w:asciiTheme="minorHAnsi" w:hAnsiTheme="minorHAnsi" w:cstheme="minorHAnsi"/>
          <w:b/>
          <w:bCs/>
          <w:sz w:val="22"/>
          <w:szCs w:val="22"/>
        </w:rPr>
      </w:pPr>
      <w:bookmarkStart w:id="8" w:name="_Toc224809916"/>
      <w:r w:rsidRPr="00883DB8">
        <w:rPr>
          <w:rFonts w:asciiTheme="minorHAnsi" w:hAnsiTheme="minorHAnsi" w:cstheme="minorHAnsi"/>
          <w:b/>
          <w:bCs/>
          <w:sz w:val="22"/>
          <w:szCs w:val="22"/>
        </w:rPr>
        <w:t xml:space="preserve">3.3. Other </w:t>
      </w:r>
      <w:proofErr w:type="gramStart"/>
      <w:r w:rsidRPr="00883DB8">
        <w:rPr>
          <w:rFonts w:asciiTheme="minorHAnsi" w:hAnsiTheme="minorHAnsi" w:cstheme="minorHAnsi"/>
          <w:b/>
          <w:bCs/>
          <w:sz w:val="22"/>
          <w:szCs w:val="22"/>
        </w:rPr>
        <w:t>interested</w:t>
      </w:r>
      <w:proofErr w:type="gramEnd"/>
      <w:r w:rsidRPr="00883DB8">
        <w:rPr>
          <w:rFonts w:asciiTheme="minorHAnsi" w:hAnsiTheme="minorHAnsi" w:cstheme="minorHAnsi"/>
          <w:b/>
          <w:bCs/>
          <w:sz w:val="22"/>
          <w:szCs w:val="22"/>
        </w:rPr>
        <w:t xml:space="preserve"> parties</w:t>
      </w:r>
      <w:bookmarkEnd w:id="8"/>
    </w:p>
    <w:p w14:paraId="14EE17BC" w14:textId="1729CC24" w:rsidR="001003D4" w:rsidRPr="00FA1DBD" w:rsidRDefault="009A373C" w:rsidP="00653D22">
      <w:pPr>
        <w:spacing w:before="240" w:line="276" w:lineRule="auto"/>
        <w:jc w:val="both"/>
        <w:rPr>
          <w:rFonts w:cstheme="minorHAnsi"/>
          <w:i/>
          <w:sz w:val="22"/>
          <w:szCs w:val="22"/>
          <w:lang w:bidi="th-TH"/>
        </w:rPr>
      </w:pPr>
      <w:r w:rsidRPr="00FA1DBD">
        <w:rPr>
          <w:rFonts w:cstheme="minorHAnsi"/>
          <w:color w:val="000000"/>
          <w:sz w:val="22"/>
          <w:szCs w:val="22"/>
        </w:rPr>
        <w:t>Project stakeholders also include parties beyond the directly affected communities: other interested parties are individuals, groups, or organizations with an interest in the project.</w:t>
      </w:r>
    </w:p>
    <w:p w14:paraId="5D4C06C1" w14:textId="01CED61B" w:rsidR="001003D4" w:rsidRPr="00FA1DBD" w:rsidRDefault="00553515" w:rsidP="00653D22">
      <w:pPr>
        <w:spacing w:before="240" w:line="276" w:lineRule="auto"/>
        <w:jc w:val="both"/>
        <w:rPr>
          <w:rFonts w:cstheme="minorHAnsi"/>
          <w:sz w:val="22"/>
          <w:szCs w:val="22"/>
          <w:lang w:bidi="th-TH"/>
        </w:rPr>
      </w:pPr>
      <w:r w:rsidRPr="00FA1DBD">
        <w:rPr>
          <w:rFonts w:cstheme="minorHAnsi"/>
          <w:color w:val="000000"/>
          <w:sz w:val="22"/>
          <w:szCs w:val="22"/>
        </w:rPr>
        <w:t>The stakeholders involved in the project include various federal ministerial institutions such as the Ministry of Finance (MoF), Ministry of Women, Social Affairs (</w:t>
      </w:r>
      <w:proofErr w:type="spellStart"/>
      <w:r w:rsidRPr="00FA1DBD">
        <w:rPr>
          <w:rFonts w:cstheme="minorHAnsi"/>
          <w:color w:val="000000"/>
          <w:sz w:val="22"/>
          <w:szCs w:val="22"/>
        </w:rPr>
        <w:t>MoWSA</w:t>
      </w:r>
      <w:proofErr w:type="spellEnd"/>
      <w:r w:rsidRPr="00FA1DBD">
        <w:rPr>
          <w:rFonts w:cstheme="minorHAnsi"/>
          <w:color w:val="000000"/>
          <w:sz w:val="22"/>
          <w:szCs w:val="22"/>
        </w:rPr>
        <w:t>), Ministry of Planning (</w:t>
      </w:r>
      <w:proofErr w:type="spellStart"/>
      <w:r w:rsidRPr="00FA1DBD">
        <w:rPr>
          <w:rFonts w:cstheme="minorHAnsi"/>
          <w:color w:val="000000"/>
          <w:sz w:val="22"/>
          <w:szCs w:val="22"/>
        </w:rPr>
        <w:t>MoP</w:t>
      </w:r>
      <w:proofErr w:type="spellEnd"/>
      <w:r w:rsidRPr="00FA1DBD">
        <w:rPr>
          <w:rFonts w:cstheme="minorHAnsi"/>
          <w:color w:val="000000"/>
          <w:sz w:val="22"/>
          <w:szCs w:val="22"/>
        </w:rPr>
        <w:t>), Federal Attorney General, Ministry of Health (MoH), Ministry of Justice (MoJ), Ministry of Urban Development and Infrastructure (</w:t>
      </w:r>
      <w:proofErr w:type="spellStart"/>
      <w:r w:rsidRPr="00FA1DBD">
        <w:rPr>
          <w:rFonts w:cstheme="minorHAnsi"/>
          <w:color w:val="000000"/>
          <w:sz w:val="22"/>
          <w:szCs w:val="22"/>
        </w:rPr>
        <w:t>MoUDI</w:t>
      </w:r>
      <w:proofErr w:type="spellEnd"/>
      <w:r w:rsidRPr="00FA1DBD">
        <w:rPr>
          <w:rFonts w:cstheme="minorHAnsi"/>
          <w:color w:val="000000"/>
          <w:sz w:val="22"/>
          <w:szCs w:val="22"/>
        </w:rPr>
        <w:t>), and Ministry of Agriculture (</w:t>
      </w:r>
      <w:proofErr w:type="spellStart"/>
      <w:r w:rsidRPr="00FA1DBD">
        <w:rPr>
          <w:rFonts w:cstheme="minorHAnsi"/>
          <w:color w:val="000000"/>
          <w:sz w:val="22"/>
          <w:szCs w:val="22"/>
        </w:rPr>
        <w:t>MoA</w:t>
      </w:r>
      <w:proofErr w:type="spellEnd"/>
      <w:r w:rsidRPr="00FA1DBD">
        <w:rPr>
          <w:rFonts w:cstheme="minorHAnsi"/>
          <w:color w:val="000000"/>
          <w:sz w:val="22"/>
          <w:szCs w:val="22"/>
        </w:rPr>
        <w:t>), along with their regional counterparts.</w:t>
      </w:r>
    </w:p>
    <w:p w14:paraId="48ABF1DB" w14:textId="45AA8A19" w:rsidR="001003D4" w:rsidRPr="00FA1DBD" w:rsidRDefault="00553515" w:rsidP="00653D22">
      <w:pPr>
        <w:jc w:val="both"/>
        <w:rPr>
          <w:rFonts w:cstheme="minorHAnsi"/>
          <w:iCs/>
          <w:sz w:val="22"/>
          <w:szCs w:val="22"/>
          <w:lang w:bidi="th-TH"/>
        </w:rPr>
      </w:pPr>
      <w:r w:rsidRPr="00FA1DBD">
        <w:rPr>
          <w:rFonts w:cstheme="minorHAnsi"/>
          <w:iCs/>
          <w:color w:val="000000"/>
          <w:sz w:val="22"/>
          <w:szCs w:val="22"/>
        </w:rPr>
        <w:t>Local and regional stakeholders include:</w:t>
      </w:r>
    </w:p>
    <w:p w14:paraId="076A2CF0" w14:textId="77777777" w:rsidR="001003D4" w:rsidRPr="00FA1DBD" w:rsidRDefault="001003D4" w:rsidP="00653D22">
      <w:pPr>
        <w:pStyle w:val="ListParagraph"/>
        <w:numPr>
          <w:ilvl w:val="0"/>
          <w:numId w:val="2"/>
        </w:numPr>
        <w:spacing w:after="0" w:line="276" w:lineRule="auto"/>
        <w:jc w:val="both"/>
        <w:rPr>
          <w:rFonts w:cstheme="minorHAnsi"/>
          <w:iCs/>
          <w:sz w:val="22"/>
          <w:szCs w:val="22"/>
          <w:lang w:bidi="th-TH"/>
        </w:rPr>
      </w:pPr>
      <w:r w:rsidRPr="00FA1DBD">
        <w:rPr>
          <w:rFonts w:cstheme="minorHAnsi"/>
          <w:iCs/>
          <w:sz w:val="22"/>
          <w:szCs w:val="22"/>
          <w:lang w:bidi="th-TH"/>
        </w:rPr>
        <w:t>3R-4CACE project staff</w:t>
      </w:r>
    </w:p>
    <w:p w14:paraId="0F4AA684" w14:textId="77777777" w:rsidR="001003D4" w:rsidRPr="00FA1DBD" w:rsidRDefault="001003D4" w:rsidP="00653D22">
      <w:pPr>
        <w:pStyle w:val="ListParagraph"/>
        <w:numPr>
          <w:ilvl w:val="0"/>
          <w:numId w:val="2"/>
        </w:numPr>
        <w:spacing w:after="0" w:line="276" w:lineRule="auto"/>
        <w:jc w:val="both"/>
        <w:rPr>
          <w:rFonts w:cstheme="minorHAnsi"/>
          <w:iCs/>
          <w:sz w:val="22"/>
          <w:szCs w:val="22"/>
          <w:lang w:bidi="th-TH"/>
        </w:rPr>
      </w:pPr>
      <w:r w:rsidRPr="00FA1DBD">
        <w:rPr>
          <w:rFonts w:cstheme="minorHAnsi"/>
          <w:iCs/>
          <w:sz w:val="22"/>
          <w:szCs w:val="22"/>
          <w:lang w:bidi="th-TH"/>
        </w:rPr>
        <w:t>Regional and Woreda Agriculture and Natural Resource offices.</w:t>
      </w:r>
    </w:p>
    <w:p w14:paraId="3DE2D9B0" w14:textId="77777777" w:rsidR="001003D4" w:rsidRPr="00FA1DBD" w:rsidRDefault="001003D4" w:rsidP="00653D22">
      <w:pPr>
        <w:pStyle w:val="ListParagraph"/>
        <w:numPr>
          <w:ilvl w:val="0"/>
          <w:numId w:val="2"/>
        </w:numPr>
        <w:spacing w:after="0" w:line="276" w:lineRule="auto"/>
        <w:jc w:val="both"/>
        <w:rPr>
          <w:rFonts w:cstheme="minorHAnsi"/>
          <w:iCs/>
          <w:sz w:val="22"/>
          <w:szCs w:val="22"/>
          <w:lang w:bidi="th-TH"/>
        </w:rPr>
      </w:pPr>
      <w:r w:rsidRPr="00FA1DBD">
        <w:rPr>
          <w:rFonts w:cstheme="minorHAnsi"/>
          <w:iCs/>
          <w:sz w:val="22"/>
          <w:szCs w:val="22"/>
          <w:lang w:bidi="th-TH"/>
        </w:rPr>
        <w:t xml:space="preserve"> Regional and Woreda Finance offices.</w:t>
      </w:r>
    </w:p>
    <w:p w14:paraId="42C61692" w14:textId="77777777" w:rsidR="001003D4" w:rsidRPr="00FA1DBD" w:rsidRDefault="001003D4" w:rsidP="00653D22">
      <w:pPr>
        <w:pStyle w:val="ListParagraph"/>
        <w:numPr>
          <w:ilvl w:val="0"/>
          <w:numId w:val="2"/>
        </w:numPr>
        <w:spacing w:after="0" w:line="276" w:lineRule="auto"/>
        <w:jc w:val="both"/>
        <w:rPr>
          <w:rFonts w:cstheme="minorHAnsi"/>
          <w:iCs/>
          <w:sz w:val="22"/>
          <w:szCs w:val="22"/>
          <w:lang w:bidi="th-TH"/>
        </w:rPr>
      </w:pPr>
      <w:r w:rsidRPr="00FA1DBD">
        <w:rPr>
          <w:rFonts w:cstheme="minorHAnsi"/>
          <w:iCs/>
          <w:sz w:val="22"/>
          <w:szCs w:val="22"/>
          <w:lang w:bidi="th-TH"/>
        </w:rPr>
        <w:lastRenderedPageBreak/>
        <w:t>Zone and Woreda Agriculture and Natural Resources Bureaus.</w:t>
      </w:r>
    </w:p>
    <w:p w14:paraId="445CAC84" w14:textId="77777777" w:rsidR="001003D4" w:rsidRPr="00FA1DBD" w:rsidRDefault="001003D4" w:rsidP="00653D22">
      <w:pPr>
        <w:pStyle w:val="ListParagraph"/>
        <w:numPr>
          <w:ilvl w:val="0"/>
          <w:numId w:val="2"/>
        </w:numPr>
        <w:spacing w:after="0" w:line="276" w:lineRule="auto"/>
        <w:jc w:val="both"/>
        <w:rPr>
          <w:rFonts w:cstheme="minorHAnsi"/>
          <w:iCs/>
          <w:sz w:val="22"/>
          <w:szCs w:val="22"/>
          <w:lang w:bidi="th-TH"/>
        </w:rPr>
      </w:pPr>
      <w:r w:rsidRPr="00FA1DBD">
        <w:rPr>
          <w:rFonts w:cstheme="minorHAnsi"/>
          <w:iCs/>
          <w:sz w:val="22"/>
          <w:szCs w:val="22"/>
          <w:lang w:bidi="th-TH"/>
        </w:rPr>
        <w:t xml:space="preserve"> Zonal office of Finance.</w:t>
      </w:r>
    </w:p>
    <w:p w14:paraId="325316C0" w14:textId="77777777" w:rsidR="001003D4" w:rsidRPr="00FA1DBD" w:rsidRDefault="001003D4" w:rsidP="00653D22">
      <w:pPr>
        <w:pStyle w:val="ListParagraph"/>
        <w:numPr>
          <w:ilvl w:val="0"/>
          <w:numId w:val="2"/>
        </w:numPr>
        <w:spacing w:after="0" w:line="276" w:lineRule="auto"/>
        <w:jc w:val="both"/>
        <w:rPr>
          <w:rFonts w:cstheme="minorHAnsi"/>
          <w:iCs/>
          <w:sz w:val="22"/>
          <w:szCs w:val="22"/>
          <w:lang w:bidi="th-TH"/>
        </w:rPr>
      </w:pPr>
      <w:r w:rsidRPr="00FA1DBD">
        <w:rPr>
          <w:rFonts w:cstheme="minorHAnsi"/>
          <w:iCs/>
          <w:sz w:val="22"/>
          <w:szCs w:val="22"/>
          <w:lang w:bidi="th-TH"/>
        </w:rPr>
        <w:t>Woreda Women, Children and Youth affairs office.</w:t>
      </w:r>
    </w:p>
    <w:p w14:paraId="0A0B1CD2" w14:textId="77777777" w:rsidR="001003D4" w:rsidRPr="00FA1DBD" w:rsidRDefault="001003D4" w:rsidP="00653D22">
      <w:pPr>
        <w:numPr>
          <w:ilvl w:val="0"/>
          <w:numId w:val="2"/>
        </w:numPr>
        <w:spacing w:after="0" w:line="276" w:lineRule="auto"/>
        <w:contextualSpacing/>
        <w:jc w:val="both"/>
        <w:rPr>
          <w:rFonts w:cstheme="minorHAnsi"/>
          <w:iCs/>
          <w:sz w:val="22"/>
          <w:szCs w:val="22"/>
          <w:lang w:bidi="th-TH"/>
        </w:rPr>
      </w:pPr>
      <w:r w:rsidRPr="00FA1DBD">
        <w:rPr>
          <w:rFonts w:cstheme="minorHAnsi"/>
          <w:iCs/>
          <w:sz w:val="22"/>
          <w:szCs w:val="22"/>
          <w:lang w:bidi="th-TH"/>
        </w:rPr>
        <w:t>Contractors and different community groups.</w:t>
      </w:r>
    </w:p>
    <w:p w14:paraId="675D4BA0" w14:textId="77777777" w:rsidR="001003D4" w:rsidRPr="00FA1DBD" w:rsidRDefault="001003D4" w:rsidP="00653D22">
      <w:pPr>
        <w:numPr>
          <w:ilvl w:val="0"/>
          <w:numId w:val="2"/>
        </w:numPr>
        <w:spacing w:after="0" w:line="276" w:lineRule="auto"/>
        <w:contextualSpacing/>
        <w:jc w:val="both"/>
        <w:rPr>
          <w:rFonts w:cstheme="minorHAnsi"/>
          <w:iCs/>
          <w:sz w:val="22"/>
          <w:szCs w:val="22"/>
          <w:lang w:bidi="th-TH"/>
        </w:rPr>
      </w:pPr>
      <w:r w:rsidRPr="00FA1DBD">
        <w:rPr>
          <w:rFonts w:cstheme="minorHAnsi"/>
          <w:iCs/>
          <w:sz w:val="22"/>
          <w:szCs w:val="22"/>
          <w:lang w:bidi="th-TH"/>
        </w:rPr>
        <w:t>NGOs (especially those working on Gender Based Violence, child and social action, social protection</w:t>
      </w:r>
    </w:p>
    <w:p w14:paraId="012B20D4" w14:textId="77777777" w:rsidR="001003D4" w:rsidRPr="00FA1DBD" w:rsidRDefault="001003D4" w:rsidP="00653D22">
      <w:pPr>
        <w:spacing w:after="0" w:line="276" w:lineRule="auto"/>
        <w:ind w:left="720"/>
        <w:contextualSpacing/>
        <w:jc w:val="both"/>
        <w:rPr>
          <w:rFonts w:cstheme="minorHAnsi"/>
          <w:iCs/>
          <w:sz w:val="22"/>
          <w:szCs w:val="22"/>
          <w:lang w:bidi="th-TH"/>
        </w:rPr>
      </w:pPr>
      <w:r w:rsidRPr="00FA1DBD">
        <w:rPr>
          <w:rFonts w:cstheme="minorHAnsi"/>
          <w:iCs/>
          <w:sz w:val="22"/>
          <w:szCs w:val="22"/>
          <w:lang w:bidi="th-TH"/>
        </w:rPr>
        <w:t>reconstruction process</w:t>
      </w:r>
      <w:proofErr w:type="gramStart"/>
      <w:r w:rsidRPr="00FA1DBD">
        <w:rPr>
          <w:rFonts w:cstheme="minorHAnsi"/>
          <w:iCs/>
          <w:sz w:val="22"/>
          <w:szCs w:val="22"/>
          <w:lang w:bidi="th-TH"/>
        </w:rPr>
        <w:t>);</w:t>
      </w:r>
      <w:proofErr w:type="gramEnd"/>
    </w:p>
    <w:p w14:paraId="6E972779" w14:textId="77777777" w:rsidR="001003D4" w:rsidRPr="00FA1DBD" w:rsidRDefault="001003D4" w:rsidP="00653D22">
      <w:pPr>
        <w:numPr>
          <w:ilvl w:val="0"/>
          <w:numId w:val="2"/>
        </w:numPr>
        <w:spacing w:after="0" w:line="276" w:lineRule="auto"/>
        <w:contextualSpacing/>
        <w:jc w:val="both"/>
        <w:rPr>
          <w:rFonts w:cstheme="minorHAnsi"/>
          <w:iCs/>
          <w:sz w:val="22"/>
          <w:szCs w:val="22"/>
          <w:lang w:bidi="th-TH"/>
        </w:rPr>
      </w:pPr>
      <w:r w:rsidRPr="00FA1DBD">
        <w:rPr>
          <w:rFonts w:cstheme="minorHAnsi"/>
          <w:iCs/>
          <w:sz w:val="22"/>
          <w:szCs w:val="22"/>
          <w:lang w:bidi="th-TH"/>
        </w:rPr>
        <w:t xml:space="preserve"> International Organizations (World Food Program, UNICEF, World Health Organization etc.</w:t>
      </w:r>
      <w:proofErr w:type="gramStart"/>
      <w:r w:rsidRPr="00FA1DBD">
        <w:rPr>
          <w:rFonts w:cstheme="minorHAnsi"/>
          <w:iCs/>
          <w:sz w:val="22"/>
          <w:szCs w:val="22"/>
          <w:lang w:bidi="th-TH"/>
        </w:rPr>
        <w:t>);</w:t>
      </w:r>
      <w:proofErr w:type="gramEnd"/>
    </w:p>
    <w:p w14:paraId="37D25195" w14:textId="77777777" w:rsidR="001003D4" w:rsidRPr="00FA1DBD" w:rsidRDefault="001003D4" w:rsidP="00653D22">
      <w:pPr>
        <w:numPr>
          <w:ilvl w:val="0"/>
          <w:numId w:val="2"/>
        </w:numPr>
        <w:spacing w:after="0" w:line="276" w:lineRule="auto"/>
        <w:contextualSpacing/>
        <w:jc w:val="both"/>
        <w:rPr>
          <w:rFonts w:cstheme="minorHAnsi"/>
          <w:iCs/>
          <w:sz w:val="22"/>
          <w:szCs w:val="22"/>
          <w:lang w:bidi="th-TH"/>
        </w:rPr>
      </w:pPr>
      <w:r w:rsidRPr="00FA1DBD">
        <w:rPr>
          <w:rFonts w:cstheme="minorHAnsi"/>
          <w:iCs/>
          <w:sz w:val="22"/>
          <w:szCs w:val="22"/>
          <w:lang w:bidi="th-TH"/>
        </w:rPr>
        <w:t>Universities and Research Institutions, National Disaster Management Institutes.</w:t>
      </w:r>
    </w:p>
    <w:p w14:paraId="1A90937A" w14:textId="77777777" w:rsidR="001003D4" w:rsidRPr="00FA1DBD" w:rsidRDefault="001003D4" w:rsidP="00653D22">
      <w:pPr>
        <w:numPr>
          <w:ilvl w:val="0"/>
          <w:numId w:val="2"/>
        </w:numPr>
        <w:spacing w:after="0" w:line="276" w:lineRule="auto"/>
        <w:contextualSpacing/>
        <w:jc w:val="both"/>
        <w:rPr>
          <w:rFonts w:cstheme="minorHAnsi"/>
          <w:iCs/>
          <w:sz w:val="22"/>
          <w:szCs w:val="22"/>
          <w:lang w:bidi="th-TH"/>
        </w:rPr>
      </w:pPr>
      <w:r w:rsidRPr="00FA1DBD">
        <w:rPr>
          <w:rFonts w:cstheme="minorHAnsi"/>
          <w:iCs/>
          <w:sz w:val="22"/>
          <w:szCs w:val="22"/>
          <w:lang w:bidi="th-TH"/>
        </w:rPr>
        <w:t>National and international Development Partners including the WB.</w:t>
      </w:r>
    </w:p>
    <w:p w14:paraId="37767AB3" w14:textId="77777777" w:rsidR="001003D4" w:rsidRPr="00FA1DBD" w:rsidRDefault="001003D4" w:rsidP="00653D22">
      <w:pPr>
        <w:numPr>
          <w:ilvl w:val="0"/>
          <w:numId w:val="2"/>
        </w:numPr>
        <w:spacing w:after="0" w:line="276" w:lineRule="auto"/>
        <w:contextualSpacing/>
        <w:jc w:val="both"/>
        <w:rPr>
          <w:rFonts w:cstheme="minorHAnsi"/>
          <w:iCs/>
          <w:sz w:val="22"/>
          <w:szCs w:val="22"/>
          <w:lang w:bidi="th-TH"/>
        </w:rPr>
      </w:pPr>
      <w:r w:rsidRPr="00FA1DBD">
        <w:rPr>
          <w:rFonts w:cstheme="minorHAnsi"/>
          <w:iCs/>
          <w:sz w:val="22"/>
          <w:szCs w:val="22"/>
          <w:lang w:bidi="th-TH"/>
        </w:rPr>
        <w:t>Consultants; and</w:t>
      </w:r>
    </w:p>
    <w:p w14:paraId="574DF486" w14:textId="77777777" w:rsidR="001003D4" w:rsidRPr="00FA1DBD" w:rsidRDefault="001003D4" w:rsidP="00653D22">
      <w:pPr>
        <w:numPr>
          <w:ilvl w:val="0"/>
          <w:numId w:val="2"/>
        </w:numPr>
        <w:spacing w:after="0" w:line="276" w:lineRule="auto"/>
        <w:contextualSpacing/>
        <w:jc w:val="both"/>
        <w:rPr>
          <w:rFonts w:cstheme="minorHAnsi"/>
          <w:iCs/>
          <w:sz w:val="22"/>
          <w:szCs w:val="22"/>
          <w:lang w:bidi="th-TH"/>
        </w:rPr>
      </w:pPr>
      <w:r w:rsidRPr="00FA1DBD">
        <w:rPr>
          <w:rFonts w:cstheme="minorHAnsi"/>
          <w:iCs/>
          <w:sz w:val="22"/>
          <w:szCs w:val="22"/>
          <w:lang w:bidi="th-TH"/>
        </w:rPr>
        <w:t>The public at large</w:t>
      </w:r>
    </w:p>
    <w:p w14:paraId="64AAAE2A" w14:textId="77777777" w:rsidR="001003D4" w:rsidRPr="00FA1DBD" w:rsidRDefault="001003D4" w:rsidP="00D95F40">
      <w:pPr>
        <w:spacing w:after="0" w:line="276" w:lineRule="auto"/>
        <w:jc w:val="both"/>
        <w:rPr>
          <w:rFonts w:cstheme="minorHAnsi"/>
          <w:iCs/>
          <w:sz w:val="22"/>
          <w:szCs w:val="22"/>
          <w:lang w:bidi="th-TH"/>
        </w:rPr>
      </w:pPr>
    </w:p>
    <w:p w14:paraId="02E87A45" w14:textId="77777777" w:rsidR="001003D4" w:rsidRPr="00FA1DBD" w:rsidRDefault="001003D4" w:rsidP="00D95F40">
      <w:pPr>
        <w:pStyle w:val="Heading2"/>
        <w:rPr>
          <w:rFonts w:asciiTheme="minorHAnsi" w:hAnsiTheme="minorHAnsi" w:cstheme="minorHAnsi"/>
          <w:sz w:val="22"/>
          <w:szCs w:val="22"/>
        </w:rPr>
      </w:pPr>
      <w:bookmarkStart w:id="9" w:name="_Toc224809917"/>
      <w:r w:rsidRPr="00883DB8">
        <w:rPr>
          <w:rFonts w:asciiTheme="minorHAnsi" w:hAnsiTheme="minorHAnsi" w:cstheme="minorHAnsi"/>
          <w:b/>
          <w:bCs/>
          <w:sz w:val="22"/>
          <w:szCs w:val="22"/>
        </w:rPr>
        <w:t>3.4</w:t>
      </w:r>
      <w:r w:rsidRPr="00FA1DBD">
        <w:rPr>
          <w:rFonts w:asciiTheme="minorHAnsi" w:hAnsiTheme="minorHAnsi" w:cstheme="minorHAnsi"/>
          <w:sz w:val="22"/>
          <w:szCs w:val="22"/>
        </w:rPr>
        <w:t xml:space="preserve">. </w:t>
      </w:r>
      <w:r w:rsidRPr="00883DB8">
        <w:rPr>
          <w:rFonts w:asciiTheme="minorHAnsi" w:hAnsiTheme="minorHAnsi" w:cstheme="minorHAnsi"/>
          <w:b/>
          <w:bCs/>
          <w:sz w:val="22"/>
          <w:szCs w:val="22"/>
        </w:rPr>
        <w:t>Disadvantaged / vulnerable individuals or groups</w:t>
      </w:r>
      <w:r w:rsidRPr="00883DB8">
        <w:rPr>
          <w:rFonts w:asciiTheme="minorHAnsi" w:hAnsiTheme="minorHAnsi" w:cstheme="minorHAnsi"/>
          <w:b/>
          <w:bCs/>
          <w:sz w:val="22"/>
          <w:szCs w:val="22"/>
          <w:vertAlign w:val="superscript"/>
        </w:rPr>
        <w:endnoteReference w:id="1"/>
      </w:r>
      <w:bookmarkEnd w:id="9"/>
    </w:p>
    <w:p w14:paraId="177EDAA5" w14:textId="77777777" w:rsidR="00653D22" w:rsidRPr="00FA1DBD" w:rsidRDefault="00653D22" w:rsidP="00653D22">
      <w:pPr>
        <w:spacing w:before="240" w:line="276" w:lineRule="auto"/>
        <w:jc w:val="both"/>
        <w:rPr>
          <w:rFonts w:cstheme="minorHAnsi"/>
          <w:color w:val="000000"/>
          <w:sz w:val="22"/>
          <w:szCs w:val="22"/>
        </w:rPr>
      </w:pPr>
      <w:r w:rsidRPr="00FA1DBD">
        <w:rPr>
          <w:rFonts w:cstheme="minorHAnsi"/>
          <w:color w:val="000000"/>
          <w:sz w:val="22"/>
          <w:szCs w:val="22"/>
        </w:rPr>
        <w:t>Within the scope of the Project, vulnerable or disadvantaged groups may encompass, but are not limited to, the following categories. It is essential to assess whether project impacts may disproportionately affect individuals or groups who are disadvantaged or vulnerable, particularly as these populations often lack avenues to voice concerns or may have limited understanding of project implications. Such groups may experience greater adverse effects or increased disadvantage compared to others due to their vulnerability, necessitating special arrangements to ensure equal representation in consultation and decision-making processes related to the project.</w:t>
      </w:r>
    </w:p>
    <w:p w14:paraId="34DD55D6" w14:textId="77777777" w:rsidR="00653D22" w:rsidRPr="00FA1DBD" w:rsidRDefault="00653D22" w:rsidP="00653D22">
      <w:pPr>
        <w:spacing w:before="240" w:line="276" w:lineRule="auto"/>
        <w:jc w:val="both"/>
        <w:rPr>
          <w:rFonts w:cstheme="minorHAnsi"/>
          <w:color w:val="000000"/>
          <w:sz w:val="22"/>
          <w:szCs w:val="22"/>
        </w:rPr>
      </w:pPr>
      <w:r w:rsidRPr="00FA1DBD">
        <w:rPr>
          <w:rFonts w:cstheme="minorHAnsi"/>
          <w:color w:val="000000"/>
          <w:sz w:val="22"/>
          <w:szCs w:val="22"/>
        </w:rPr>
        <w:t>Sources of vulnerability can include origin, gender, age, health status (including HIV/AIDS), disability, economic hardship and financial insecurity, insufficient assets, marginalization within communities or IDP areas, dependence on other individuals or natural resources, among others. Therefore, awareness campaigns and stakeholder engagement efforts must be tailored to address the sensitivities, concerns, and cultural norms of disadvantaged or vulnerable groups, ensuring they fully comprehend the project's objectives and benefits.</w:t>
      </w:r>
    </w:p>
    <w:p w14:paraId="22C9CC00" w14:textId="77777777" w:rsidR="00653D22" w:rsidRPr="00FA1DBD" w:rsidRDefault="00653D22" w:rsidP="00653D22">
      <w:pPr>
        <w:spacing w:before="240" w:line="276" w:lineRule="auto"/>
        <w:jc w:val="both"/>
        <w:rPr>
          <w:rFonts w:cstheme="minorHAnsi"/>
          <w:color w:val="000000"/>
          <w:sz w:val="22"/>
          <w:szCs w:val="22"/>
        </w:rPr>
      </w:pPr>
      <w:r w:rsidRPr="00FA1DBD">
        <w:rPr>
          <w:rFonts w:cstheme="minorHAnsi"/>
          <w:color w:val="000000"/>
          <w:sz w:val="22"/>
          <w:szCs w:val="22"/>
        </w:rPr>
        <w:t>Engagement with these groups often requires targeted measures and support to facilitate their meaningful participation in project decision-making, so their perspectives and needs are adequately reflected in overall stakeholder input. Furthermore, it is critical to carefully evaluate potential adverse impacts and risks posed by project activities for various populations, with particular attention to vulnerable and historically underserved communities in Benishangul-</w:t>
      </w:r>
      <w:proofErr w:type="spellStart"/>
      <w:r w:rsidRPr="00FA1DBD">
        <w:rPr>
          <w:rFonts w:cstheme="minorHAnsi"/>
          <w:color w:val="000000"/>
          <w:sz w:val="22"/>
          <w:szCs w:val="22"/>
        </w:rPr>
        <w:t>Gumuz</w:t>
      </w:r>
      <w:proofErr w:type="spellEnd"/>
      <w:r w:rsidRPr="00FA1DBD">
        <w:rPr>
          <w:rFonts w:cstheme="minorHAnsi"/>
          <w:color w:val="000000"/>
          <w:sz w:val="22"/>
          <w:szCs w:val="22"/>
        </w:rPr>
        <w:t xml:space="preserve">, and pastoral and </w:t>
      </w:r>
      <w:proofErr w:type="spellStart"/>
      <w:r w:rsidRPr="00FA1DBD">
        <w:rPr>
          <w:rFonts w:cstheme="minorHAnsi"/>
          <w:color w:val="000000"/>
          <w:sz w:val="22"/>
          <w:szCs w:val="22"/>
        </w:rPr>
        <w:t>agro</w:t>
      </w:r>
      <w:proofErr w:type="spellEnd"/>
      <w:r w:rsidRPr="00FA1DBD">
        <w:rPr>
          <w:rFonts w:cstheme="minorHAnsi"/>
          <w:color w:val="000000"/>
          <w:sz w:val="22"/>
          <w:szCs w:val="22"/>
        </w:rPr>
        <w:t>-pastoral regions of Oromia regional states.</w:t>
      </w:r>
    </w:p>
    <w:p w14:paraId="3C8E3CF1" w14:textId="77E8386E" w:rsidR="001003D4" w:rsidRPr="00FA1DBD" w:rsidRDefault="00653D22" w:rsidP="00653D22">
      <w:pPr>
        <w:jc w:val="both"/>
        <w:rPr>
          <w:rFonts w:cstheme="minorHAnsi"/>
          <w:color w:val="000000"/>
          <w:sz w:val="22"/>
          <w:szCs w:val="22"/>
        </w:rPr>
      </w:pPr>
      <w:r w:rsidRPr="00FA1DBD">
        <w:rPr>
          <w:rFonts w:cstheme="minorHAnsi"/>
          <w:color w:val="000000"/>
          <w:sz w:val="22"/>
          <w:szCs w:val="22"/>
        </w:rPr>
        <w:t>In the Project areas, vulnerable groups include, but are not limited to, the following:</w:t>
      </w:r>
    </w:p>
    <w:p w14:paraId="37C4CF14" w14:textId="77777777" w:rsidR="001003D4" w:rsidRPr="00FA1DBD" w:rsidRDefault="001003D4" w:rsidP="00D95F40">
      <w:pPr>
        <w:numPr>
          <w:ilvl w:val="0"/>
          <w:numId w:val="3"/>
        </w:numPr>
        <w:spacing w:after="0" w:line="276" w:lineRule="auto"/>
        <w:contextualSpacing/>
        <w:jc w:val="both"/>
        <w:rPr>
          <w:rFonts w:cstheme="minorHAnsi"/>
          <w:sz w:val="22"/>
          <w:szCs w:val="22"/>
          <w:lang w:bidi="th-TH"/>
        </w:rPr>
      </w:pPr>
      <w:r w:rsidRPr="00FA1DBD">
        <w:rPr>
          <w:rFonts w:cstheme="minorHAnsi"/>
          <w:sz w:val="22"/>
          <w:szCs w:val="22"/>
          <w:lang w:bidi="th-TH"/>
        </w:rPr>
        <w:t>IDPs,</w:t>
      </w:r>
    </w:p>
    <w:p w14:paraId="144910D4" w14:textId="77777777" w:rsidR="001003D4" w:rsidRPr="00FA1DBD" w:rsidRDefault="001003D4" w:rsidP="00D95F40">
      <w:pPr>
        <w:numPr>
          <w:ilvl w:val="0"/>
          <w:numId w:val="3"/>
        </w:numPr>
        <w:spacing w:after="0" w:line="276" w:lineRule="auto"/>
        <w:contextualSpacing/>
        <w:jc w:val="both"/>
        <w:rPr>
          <w:rFonts w:cstheme="minorHAnsi"/>
          <w:sz w:val="22"/>
          <w:szCs w:val="22"/>
          <w:lang w:bidi="th-TH"/>
        </w:rPr>
      </w:pPr>
      <w:r w:rsidRPr="00FA1DBD">
        <w:rPr>
          <w:rFonts w:cstheme="minorHAnsi"/>
          <w:sz w:val="22"/>
          <w:szCs w:val="22"/>
          <w:lang w:bidi="th-TH"/>
        </w:rPr>
        <w:t>Elders who do not have support,</w:t>
      </w:r>
    </w:p>
    <w:p w14:paraId="52175155" w14:textId="77777777" w:rsidR="001003D4" w:rsidRPr="00FA1DBD" w:rsidRDefault="001003D4" w:rsidP="00D95F40">
      <w:pPr>
        <w:numPr>
          <w:ilvl w:val="0"/>
          <w:numId w:val="3"/>
        </w:numPr>
        <w:spacing w:after="0" w:line="276" w:lineRule="auto"/>
        <w:contextualSpacing/>
        <w:jc w:val="both"/>
        <w:rPr>
          <w:rFonts w:cstheme="minorHAnsi"/>
          <w:sz w:val="22"/>
          <w:szCs w:val="22"/>
          <w:lang w:bidi="th-TH"/>
        </w:rPr>
      </w:pPr>
      <w:r w:rsidRPr="00FA1DBD">
        <w:rPr>
          <w:rFonts w:cstheme="minorHAnsi"/>
          <w:sz w:val="22"/>
          <w:szCs w:val="22"/>
          <w:lang w:bidi="th-TH"/>
        </w:rPr>
        <w:t>Women and children,</w:t>
      </w:r>
    </w:p>
    <w:p w14:paraId="63980C2F" w14:textId="77777777" w:rsidR="001003D4" w:rsidRPr="00FA1DBD" w:rsidRDefault="001003D4" w:rsidP="00D95F40">
      <w:pPr>
        <w:numPr>
          <w:ilvl w:val="0"/>
          <w:numId w:val="3"/>
        </w:numPr>
        <w:spacing w:after="0" w:line="276" w:lineRule="auto"/>
        <w:contextualSpacing/>
        <w:jc w:val="both"/>
        <w:rPr>
          <w:rFonts w:cstheme="minorHAnsi"/>
          <w:sz w:val="22"/>
          <w:szCs w:val="22"/>
          <w:lang w:bidi="th-TH"/>
        </w:rPr>
      </w:pPr>
      <w:r w:rsidRPr="00FA1DBD">
        <w:rPr>
          <w:rFonts w:cstheme="minorHAnsi"/>
          <w:sz w:val="22"/>
          <w:szCs w:val="22"/>
          <w:lang w:bidi="th-TH"/>
        </w:rPr>
        <w:t>People with disabilities, unemployed youths</w:t>
      </w:r>
    </w:p>
    <w:p w14:paraId="5B184CE7" w14:textId="77777777" w:rsidR="001003D4" w:rsidRPr="00FA1DBD" w:rsidRDefault="001003D4" w:rsidP="00D95F40">
      <w:pPr>
        <w:numPr>
          <w:ilvl w:val="0"/>
          <w:numId w:val="3"/>
        </w:numPr>
        <w:spacing w:after="0" w:line="276" w:lineRule="auto"/>
        <w:contextualSpacing/>
        <w:jc w:val="both"/>
        <w:rPr>
          <w:rFonts w:cstheme="minorHAnsi"/>
          <w:sz w:val="22"/>
          <w:szCs w:val="22"/>
          <w:lang w:bidi="th-TH"/>
        </w:rPr>
      </w:pPr>
      <w:r w:rsidRPr="00FA1DBD">
        <w:rPr>
          <w:rFonts w:cstheme="minorHAnsi"/>
          <w:sz w:val="22"/>
          <w:szCs w:val="22"/>
          <w:lang w:bidi="th-TH"/>
        </w:rPr>
        <w:lastRenderedPageBreak/>
        <w:t xml:space="preserve"> Female and child headed households, etc.</w:t>
      </w:r>
    </w:p>
    <w:p w14:paraId="01B7DABB" w14:textId="6B79E798" w:rsidR="008C4754" w:rsidRPr="00FA1DBD" w:rsidRDefault="001003D4" w:rsidP="00D95F40">
      <w:pPr>
        <w:spacing w:after="0" w:line="276" w:lineRule="auto"/>
        <w:jc w:val="both"/>
        <w:rPr>
          <w:rFonts w:cstheme="minorHAnsi"/>
          <w:sz w:val="22"/>
          <w:szCs w:val="22"/>
          <w:lang w:bidi="th-TH"/>
        </w:rPr>
      </w:pPr>
      <w:r w:rsidRPr="00FA1DBD">
        <w:rPr>
          <w:rFonts w:cstheme="minorHAnsi"/>
          <w:sz w:val="22"/>
          <w:szCs w:val="22"/>
          <w:lang w:bidi="th-TH"/>
        </w:rPr>
        <w:t>Vulnerable groups including women, children and people with disabilities, within the communities affected by the project will be further confirmed and consulted during the comprehensive Social Assessment, site specific project activity screening, implementation and monitoring stage. Based on the finding the comprehensive SA, this SEP will be updated.</w:t>
      </w:r>
    </w:p>
    <w:p w14:paraId="41D4EF62" w14:textId="77777777" w:rsidR="001003D4" w:rsidRPr="00FA1DBD" w:rsidRDefault="001003D4" w:rsidP="00D95F40">
      <w:pPr>
        <w:spacing w:line="276" w:lineRule="auto"/>
        <w:jc w:val="both"/>
        <w:rPr>
          <w:rFonts w:cstheme="minorHAnsi"/>
          <w:sz w:val="22"/>
          <w:szCs w:val="22"/>
        </w:rPr>
      </w:pPr>
    </w:p>
    <w:p w14:paraId="0FF8A5D0" w14:textId="77777777" w:rsidR="001003D4" w:rsidRPr="00FA1DBD" w:rsidRDefault="001003D4" w:rsidP="00D95F40">
      <w:pPr>
        <w:pStyle w:val="Heading1"/>
        <w:rPr>
          <w:rFonts w:asciiTheme="minorHAnsi" w:hAnsiTheme="minorHAnsi" w:cstheme="minorHAnsi"/>
          <w:sz w:val="22"/>
          <w:szCs w:val="22"/>
        </w:rPr>
      </w:pPr>
      <w:bookmarkStart w:id="10" w:name="_Toc224809918"/>
      <w:r w:rsidRPr="00883DB8">
        <w:rPr>
          <w:rFonts w:asciiTheme="minorHAnsi" w:hAnsiTheme="minorHAnsi" w:cstheme="minorHAnsi"/>
          <w:b/>
          <w:bCs/>
          <w:sz w:val="22"/>
          <w:szCs w:val="22"/>
        </w:rPr>
        <w:t>4.</w:t>
      </w:r>
      <w:r w:rsidRPr="00FA1DBD">
        <w:rPr>
          <w:rFonts w:asciiTheme="minorHAnsi" w:hAnsiTheme="minorHAnsi" w:cstheme="minorHAnsi"/>
          <w:sz w:val="22"/>
          <w:szCs w:val="22"/>
        </w:rPr>
        <w:t xml:space="preserve"> </w:t>
      </w:r>
      <w:r w:rsidRPr="00883DB8">
        <w:rPr>
          <w:rFonts w:asciiTheme="minorHAnsi" w:hAnsiTheme="minorHAnsi" w:cstheme="minorHAnsi"/>
          <w:b/>
          <w:bCs/>
          <w:sz w:val="22"/>
          <w:szCs w:val="22"/>
        </w:rPr>
        <w:t>Stakeholder Engagement Program</w:t>
      </w:r>
      <w:bookmarkEnd w:id="10"/>
      <w:r w:rsidRPr="00FA1DBD">
        <w:rPr>
          <w:rFonts w:asciiTheme="minorHAnsi" w:hAnsiTheme="minorHAnsi" w:cstheme="minorHAnsi"/>
          <w:sz w:val="22"/>
          <w:szCs w:val="22"/>
        </w:rPr>
        <w:t xml:space="preserve"> </w:t>
      </w:r>
    </w:p>
    <w:p w14:paraId="3B2B746E" w14:textId="0CB306AA" w:rsidR="00012241" w:rsidRPr="00FA1DBD" w:rsidRDefault="00012241" w:rsidP="002B620F">
      <w:pPr>
        <w:spacing w:before="240" w:line="276" w:lineRule="auto"/>
        <w:jc w:val="both"/>
        <w:rPr>
          <w:rFonts w:eastAsia="Calibri" w:cstheme="minorHAnsi"/>
          <w:b/>
          <w:color w:val="538135"/>
          <w:sz w:val="22"/>
          <w:szCs w:val="22"/>
        </w:rPr>
      </w:pPr>
      <w:r w:rsidRPr="00FA1DBD">
        <w:rPr>
          <w:rFonts w:cstheme="minorHAnsi"/>
          <w:sz w:val="22"/>
          <w:szCs w:val="22"/>
        </w:rPr>
        <w:t>The stakeholder engagement program for AF2 builds on the engagement activities conducted during the parent project and AF1, incorporating lessons learned from the MTR and field implementation experience. Engagement is structured to be continuous throughout the project's implementation, monitoring, and evaluation period.</w:t>
      </w:r>
    </w:p>
    <w:p w14:paraId="1965C588" w14:textId="77777777" w:rsidR="001003D4" w:rsidRPr="00883DB8" w:rsidRDefault="001003D4" w:rsidP="00D95F40">
      <w:pPr>
        <w:pStyle w:val="Heading2"/>
        <w:rPr>
          <w:rFonts w:asciiTheme="minorHAnsi" w:hAnsiTheme="minorHAnsi" w:cstheme="minorHAnsi"/>
          <w:b/>
          <w:bCs/>
          <w:sz w:val="22"/>
          <w:szCs w:val="22"/>
        </w:rPr>
      </w:pPr>
      <w:bookmarkStart w:id="11" w:name="_Toc224809919"/>
      <w:r w:rsidRPr="00883DB8">
        <w:rPr>
          <w:rFonts w:asciiTheme="minorHAnsi" w:hAnsiTheme="minorHAnsi" w:cstheme="minorHAnsi"/>
          <w:b/>
          <w:bCs/>
          <w:sz w:val="22"/>
          <w:szCs w:val="22"/>
        </w:rPr>
        <w:t>4.1. Summary of stakeholder engagement done during project preparation</w:t>
      </w:r>
      <w:bookmarkEnd w:id="11"/>
    </w:p>
    <w:p w14:paraId="7057A7FA" w14:textId="77777777" w:rsidR="001003D4" w:rsidRPr="00FA1DBD" w:rsidRDefault="001003D4" w:rsidP="00D95F40">
      <w:pPr>
        <w:spacing w:after="0" w:line="276" w:lineRule="auto"/>
        <w:jc w:val="both"/>
        <w:rPr>
          <w:rFonts w:eastAsia="Calibri" w:cstheme="minorHAnsi"/>
          <w:color w:val="000000"/>
          <w:sz w:val="22"/>
          <w:szCs w:val="22"/>
        </w:rPr>
      </w:pPr>
    </w:p>
    <w:p w14:paraId="78AEE251" w14:textId="791C4E74" w:rsidR="00012241" w:rsidRPr="00FA1DBD" w:rsidRDefault="00012241" w:rsidP="00012241">
      <w:pPr>
        <w:rPr>
          <w:rFonts w:cstheme="minorHAnsi"/>
          <w:sz w:val="22"/>
          <w:szCs w:val="22"/>
        </w:rPr>
      </w:pPr>
      <w:r w:rsidRPr="00FA1DBD">
        <w:rPr>
          <w:rFonts w:cstheme="minorHAnsi"/>
          <w:sz w:val="22"/>
          <w:szCs w:val="22"/>
        </w:rPr>
        <w:t>Stakeholder engagement for AF2 was initiated during the preparation phase and included the following activities:</w:t>
      </w:r>
    </w:p>
    <w:p w14:paraId="682D3EAD" w14:textId="77777777" w:rsidR="00012241" w:rsidRPr="00FA1DBD" w:rsidRDefault="00012241" w:rsidP="00012241">
      <w:pPr>
        <w:rPr>
          <w:rFonts w:cstheme="minorHAnsi"/>
          <w:sz w:val="22"/>
          <w:szCs w:val="22"/>
        </w:rPr>
      </w:pPr>
      <w:r w:rsidRPr="00D9099F">
        <w:rPr>
          <w:rFonts w:cstheme="minorHAnsi"/>
          <w:b/>
          <w:bCs/>
          <w:sz w:val="22"/>
          <w:szCs w:val="22"/>
        </w:rPr>
        <w:t>Community consultations:</w:t>
      </w:r>
      <w:r w:rsidRPr="00FA1DBD">
        <w:rPr>
          <w:rFonts w:cstheme="minorHAnsi"/>
          <w:sz w:val="22"/>
          <w:szCs w:val="22"/>
        </w:rPr>
        <w:t xml:space="preserve"> Public consultations were held in target kebeles across all five regions to present the proposed AF2 activities, gather community feedback on priorities, and validate the selection criteria for Subcomponent 1.4 inter-community subprojects. Consultations were conducted in local languages with the support of regional PIU staff and community facilitators.</w:t>
      </w:r>
    </w:p>
    <w:p w14:paraId="2ACA596D" w14:textId="77777777" w:rsidR="00012241" w:rsidRPr="00FA1DBD" w:rsidRDefault="00012241" w:rsidP="00012241">
      <w:pPr>
        <w:rPr>
          <w:rFonts w:cstheme="minorHAnsi"/>
          <w:sz w:val="22"/>
          <w:szCs w:val="22"/>
        </w:rPr>
      </w:pPr>
      <w:r w:rsidRPr="00FA1DBD">
        <w:rPr>
          <w:rFonts w:cstheme="minorHAnsi"/>
          <w:sz w:val="22"/>
          <w:szCs w:val="22"/>
        </w:rPr>
        <w:t xml:space="preserve">Government engagement: Consultations were held with federal and regional line ministries — including MoH, </w:t>
      </w:r>
      <w:proofErr w:type="spellStart"/>
      <w:r w:rsidRPr="00FA1DBD">
        <w:rPr>
          <w:rFonts w:cstheme="minorHAnsi"/>
          <w:sz w:val="22"/>
          <w:szCs w:val="22"/>
        </w:rPr>
        <w:t>MoE</w:t>
      </w:r>
      <w:proofErr w:type="spellEnd"/>
      <w:r w:rsidRPr="00FA1DBD">
        <w:rPr>
          <w:rFonts w:cstheme="minorHAnsi"/>
          <w:sz w:val="22"/>
          <w:szCs w:val="22"/>
        </w:rPr>
        <w:t xml:space="preserve">, and </w:t>
      </w:r>
      <w:proofErr w:type="spellStart"/>
      <w:r w:rsidRPr="00FA1DBD">
        <w:rPr>
          <w:rFonts w:cstheme="minorHAnsi"/>
          <w:sz w:val="22"/>
          <w:szCs w:val="22"/>
        </w:rPr>
        <w:t>MoWE</w:t>
      </w:r>
      <w:proofErr w:type="spellEnd"/>
      <w:r w:rsidRPr="00FA1DBD">
        <w:rPr>
          <w:rFonts w:cstheme="minorHAnsi"/>
          <w:sz w:val="22"/>
          <w:szCs w:val="22"/>
        </w:rPr>
        <w:t xml:space="preserve"> — to align the proposed WASH, education, and health subprojects under Subcomponent 1.4 with sector strategies and government capacity.</w:t>
      </w:r>
    </w:p>
    <w:p w14:paraId="2FD577A0" w14:textId="77777777" w:rsidR="00012241" w:rsidRPr="00FA1DBD" w:rsidRDefault="00012241" w:rsidP="00012241">
      <w:pPr>
        <w:rPr>
          <w:rFonts w:cstheme="minorHAnsi"/>
          <w:sz w:val="22"/>
          <w:szCs w:val="22"/>
        </w:rPr>
      </w:pPr>
      <w:r w:rsidRPr="00FA1DBD">
        <w:rPr>
          <w:rFonts w:cstheme="minorHAnsi"/>
          <w:sz w:val="22"/>
          <w:szCs w:val="22"/>
        </w:rPr>
        <w:t>GBV survivor consultations: Separate, confidential consultations were conducted with GBV survivors and women's groups through One Stop Centers and Safe Houses, facilitated by trained GBV focal persons, to gather feedback on service quality and gaps to be addressed under AF2.</w:t>
      </w:r>
    </w:p>
    <w:p w14:paraId="2B5B047A" w14:textId="77777777" w:rsidR="00012241" w:rsidRPr="00FA1DBD" w:rsidRDefault="00012241" w:rsidP="00012241">
      <w:pPr>
        <w:rPr>
          <w:rFonts w:cstheme="minorHAnsi"/>
          <w:sz w:val="22"/>
          <w:szCs w:val="22"/>
        </w:rPr>
      </w:pPr>
      <w:r w:rsidRPr="00FA1DBD">
        <w:rPr>
          <w:rFonts w:cstheme="minorHAnsi"/>
          <w:sz w:val="22"/>
          <w:szCs w:val="22"/>
        </w:rPr>
        <w:t>Third-party monitoring findings: Findings from the Third-Party Monitoring (TPM) agent's assessments across project sites informed the preparation of AF2, including community feedback on project implementation and suggestions for improvements.</w:t>
      </w:r>
    </w:p>
    <w:p w14:paraId="5DC77D82" w14:textId="77777777" w:rsidR="00012241" w:rsidRPr="00FA1DBD" w:rsidRDefault="00012241" w:rsidP="00012241">
      <w:pPr>
        <w:rPr>
          <w:rFonts w:cstheme="minorHAnsi"/>
          <w:sz w:val="22"/>
          <w:szCs w:val="22"/>
        </w:rPr>
      </w:pPr>
      <w:r w:rsidRPr="00FA1DBD">
        <w:rPr>
          <w:rFonts w:cstheme="minorHAnsi"/>
          <w:sz w:val="22"/>
          <w:szCs w:val="22"/>
        </w:rPr>
        <w:t>Consultation outcomes: As of the preparation of this SEP, a total of 13,451 community members (5,632 female) have been consulted across the five regions during AF1 implementation. Key issues raised during consultations include the need for larger-scale water infrastructure (directly addressed by Subcomponent 1.4), concerns about construction quality and contractor performance, and requests for stronger GBV service linkages.</w:t>
      </w:r>
    </w:p>
    <w:p w14:paraId="4926BF1D" w14:textId="77777777" w:rsidR="00012241" w:rsidRPr="00FA1DBD" w:rsidRDefault="00012241" w:rsidP="00012241">
      <w:pPr>
        <w:rPr>
          <w:rFonts w:cstheme="minorHAnsi"/>
          <w:sz w:val="22"/>
          <w:szCs w:val="22"/>
        </w:rPr>
      </w:pPr>
      <w:r w:rsidRPr="00FA1DBD">
        <w:rPr>
          <w:rFonts w:cstheme="minorHAnsi"/>
          <w:sz w:val="22"/>
          <w:szCs w:val="22"/>
        </w:rPr>
        <w:t>Grievance data: Of 98 grievances registered under the project's Feedback and Grievance Redress Mechanism (FGRM) during the implementation period, 91 have been resolved, reflecting a resolution rate of approximately 93 percent.</w:t>
      </w:r>
    </w:p>
    <w:p w14:paraId="2668A9CB" w14:textId="77777777" w:rsidR="00012241" w:rsidRPr="00FA1DBD" w:rsidRDefault="00012241" w:rsidP="00E90686">
      <w:pPr>
        <w:spacing w:before="240" w:line="276" w:lineRule="auto"/>
        <w:rPr>
          <w:rFonts w:cstheme="minorHAnsi"/>
          <w:sz w:val="22"/>
          <w:szCs w:val="22"/>
        </w:rPr>
      </w:pPr>
    </w:p>
    <w:p w14:paraId="16AD487A" w14:textId="77777777" w:rsidR="001003D4" w:rsidRPr="00883DB8" w:rsidRDefault="001003D4" w:rsidP="00BD62D0">
      <w:pPr>
        <w:pStyle w:val="Heading2"/>
        <w:rPr>
          <w:rFonts w:asciiTheme="minorHAnsi" w:hAnsiTheme="minorHAnsi" w:cstheme="minorHAnsi"/>
          <w:b/>
          <w:bCs/>
          <w:sz w:val="22"/>
          <w:szCs w:val="22"/>
        </w:rPr>
      </w:pPr>
      <w:bookmarkStart w:id="12" w:name="_Toc223558230"/>
      <w:bookmarkStart w:id="13" w:name="_Toc224809920"/>
      <w:r w:rsidRPr="00883DB8">
        <w:rPr>
          <w:rFonts w:asciiTheme="minorHAnsi" w:hAnsiTheme="minorHAnsi" w:cstheme="minorHAnsi"/>
          <w:b/>
          <w:bCs/>
          <w:sz w:val="22"/>
          <w:szCs w:val="22"/>
        </w:rPr>
        <w:lastRenderedPageBreak/>
        <w:t>4.2. Summary of project stakeholder needs and methods, tools and techniques for stakeholder engagement.</w:t>
      </w:r>
      <w:bookmarkEnd w:id="12"/>
      <w:bookmarkEnd w:id="13"/>
    </w:p>
    <w:p w14:paraId="2E6C03A8" w14:textId="77777777" w:rsidR="00E90686" w:rsidRPr="00FA1DBD" w:rsidRDefault="00E90686" w:rsidP="00E90686">
      <w:pPr>
        <w:autoSpaceDE w:val="0"/>
        <w:autoSpaceDN w:val="0"/>
        <w:adjustRightInd w:val="0"/>
        <w:spacing w:before="240" w:line="276" w:lineRule="auto"/>
        <w:jc w:val="both"/>
        <w:rPr>
          <w:rFonts w:cstheme="minorHAnsi"/>
          <w:color w:val="000000"/>
          <w:sz w:val="22"/>
          <w:szCs w:val="22"/>
        </w:rPr>
      </w:pPr>
      <w:r w:rsidRPr="00FA1DBD">
        <w:rPr>
          <w:rFonts w:cstheme="minorHAnsi"/>
          <w:color w:val="000000"/>
          <w:sz w:val="22"/>
          <w:szCs w:val="22"/>
        </w:rPr>
        <w:t xml:space="preserve">This SEP outlines a stakeholder engagement program for information disclosure and consultation during the planning and implementation of the 3R-4-CACE project. The SEP explains how PCU will coordinate with various stakeholders—such as MOWSA, MOP, MOH, MOF, contractors, subcontractors, private sector companies, and enterprises—and describes the process for people to raise concerns, give feedback, or submit complaints. </w:t>
      </w:r>
    </w:p>
    <w:p w14:paraId="799B9A92" w14:textId="2D9AC633" w:rsidR="001003D4" w:rsidRPr="00FA1DBD" w:rsidRDefault="003642F3" w:rsidP="00E90686">
      <w:pPr>
        <w:autoSpaceDE w:val="0"/>
        <w:autoSpaceDN w:val="0"/>
        <w:adjustRightInd w:val="0"/>
        <w:spacing w:before="240" w:line="276" w:lineRule="auto"/>
        <w:jc w:val="both"/>
        <w:rPr>
          <w:rFonts w:cstheme="minorHAnsi"/>
          <w:sz w:val="22"/>
          <w:szCs w:val="22"/>
        </w:rPr>
      </w:pPr>
      <w:r w:rsidRPr="00FA1DBD">
        <w:rPr>
          <w:rFonts w:cstheme="minorHAnsi"/>
          <w:sz w:val="22"/>
          <w:szCs w:val="22"/>
        </w:rPr>
        <w:t>Table</w:t>
      </w:r>
      <w:r w:rsidR="001003D4" w:rsidRPr="00FA1DBD">
        <w:rPr>
          <w:rFonts w:cstheme="minorHAnsi"/>
          <w:sz w:val="22"/>
          <w:szCs w:val="22"/>
        </w:rPr>
        <w:t xml:space="preserve"> 1 below presents the type of stakeholders expected to engage in this project, with the mode of</w:t>
      </w:r>
      <w:r w:rsidR="00BD62D0" w:rsidRPr="00FA1DBD">
        <w:rPr>
          <w:rFonts w:cstheme="minorHAnsi"/>
          <w:sz w:val="22"/>
          <w:szCs w:val="22"/>
        </w:rPr>
        <w:t xml:space="preserve"> </w:t>
      </w:r>
      <w:r w:rsidR="001003D4" w:rsidRPr="00FA1DBD">
        <w:rPr>
          <w:rFonts w:cstheme="minorHAnsi"/>
          <w:sz w:val="22"/>
          <w:szCs w:val="22"/>
        </w:rPr>
        <w:t>engagement and the planned schedule throughout the project cycle.</w:t>
      </w:r>
    </w:p>
    <w:p w14:paraId="3DB8A3E0" w14:textId="77777777" w:rsidR="001003D4" w:rsidRPr="00FA1DBD" w:rsidRDefault="001003D4" w:rsidP="00D95F40">
      <w:pPr>
        <w:spacing w:line="276" w:lineRule="auto"/>
        <w:jc w:val="both"/>
        <w:rPr>
          <w:rFonts w:cstheme="minorHAnsi"/>
          <w:sz w:val="22"/>
          <w:szCs w:val="22"/>
        </w:rPr>
        <w:sectPr w:rsidR="001003D4" w:rsidRPr="00FA1DBD" w:rsidSect="00883DB8">
          <w:footerReference w:type="default" r:id="rId11"/>
          <w:pgSz w:w="12240" w:h="15840"/>
          <w:pgMar w:top="1440" w:right="1440" w:bottom="1440" w:left="1440" w:header="720" w:footer="720" w:gutter="0"/>
          <w:pgNumType w:start="1"/>
          <w:cols w:space="720"/>
          <w:docGrid w:linePitch="360"/>
        </w:sectPr>
      </w:pPr>
    </w:p>
    <w:p w14:paraId="3394C642" w14:textId="77777777" w:rsidR="00753518" w:rsidRPr="00FA1DBD" w:rsidRDefault="00753518" w:rsidP="00D95F4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40"/>
        <w:jc w:val="both"/>
        <w:rPr>
          <w:rFonts w:eastAsia="Times New Roman" w:cstheme="minorHAnsi"/>
          <w:b/>
          <w:bCs/>
          <w:color w:val="000000"/>
          <w:sz w:val="22"/>
          <w:szCs w:val="22"/>
        </w:rPr>
      </w:pPr>
      <w:r w:rsidRPr="00FA1DBD">
        <w:rPr>
          <w:rFonts w:eastAsia="Yu Mincho" w:cstheme="minorHAnsi"/>
          <w:b/>
          <w:bCs/>
          <w:sz w:val="22"/>
          <w:szCs w:val="22"/>
          <w:lang w:val="en-GB"/>
        </w:rPr>
        <w:lastRenderedPageBreak/>
        <w:t>Table 1: SEP Summary Table</w:t>
      </w:r>
    </w:p>
    <w:tbl>
      <w:tblPr>
        <w:tblStyle w:val="TableGrid"/>
        <w:tblW w:w="0" w:type="auto"/>
        <w:tblInd w:w="-455" w:type="dxa"/>
        <w:tblLook w:val="04A0" w:firstRow="1" w:lastRow="0" w:firstColumn="1" w:lastColumn="0" w:noHBand="0" w:noVBand="1"/>
      </w:tblPr>
      <w:tblGrid>
        <w:gridCol w:w="2613"/>
        <w:gridCol w:w="2158"/>
        <w:gridCol w:w="2158"/>
        <w:gridCol w:w="2158"/>
        <w:gridCol w:w="2159"/>
        <w:gridCol w:w="2159"/>
      </w:tblGrid>
      <w:tr w:rsidR="00753518" w:rsidRPr="00E31A1D" w14:paraId="39941660" w14:textId="77777777" w:rsidTr="00753518">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0F9CBDC5" w14:textId="69D1133D" w:rsidR="00753518" w:rsidRPr="00E31A1D" w:rsidRDefault="00753518" w:rsidP="00D95F40">
            <w:pPr>
              <w:spacing w:line="276" w:lineRule="auto"/>
              <w:jc w:val="both"/>
              <w:rPr>
                <w:rFonts w:cstheme="minorHAnsi"/>
              </w:rPr>
            </w:pPr>
            <w:r w:rsidRPr="00E31A1D">
              <w:rPr>
                <w:rFonts w:cstheme="minorHAnsi"/>
                <w:b/>
              </w:rPr>
              <w:t>Project stage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0B28D515" w14:textId="14DC01B3" w:rsidR="00753518" w:rsidRPr="00E31A1D" w:rsidRDefault="00753518" w:rsidP="00D95F40">
            <w:pPr>
              <w:spacing w:line="276" w:lineRule="auto"/>
              <w:jc w:val="both"/>
              <w:rPr>
                <w:rFonts w:cstheme="minorHAnsi"/>
              </w:rPr>
            </w:pPr>
            <w:r w:rsidRPr="00E31A1D">
              <w:rPr>
                <w:rFonts w:cstheme="minorHAnsi"/>
                <w:b/>
              </w:rPr>
              <w:t xml:space="preserve">Target stakeholders </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3883480B" w14:textId="5739F124" w:rsidR="00753518" w:rsidRPr="00E31A1D" w:rsidRDefault="00753518" w:rsidP="00CE7427">
            <w:pPr>
              <w:spacing w:line="276" w:lineRule="auto"/>
              <w:rPr>
                <w:rFonts w:cstheme="minorHAnsi"/>
              </w:rPr>
            </w:pPr>
            <w:r w:rsidRPr="00E31A1D">
              <w:rPr>
                <w:rFonts w:cstheme="minorHAnsi"/>
                <w:b/>
              </w:rPr>
              <w:t>Topic of consultation / message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F6F976E" w14:textId="64E4C5FF" w:rsidR="00753518" w:rsidRPr="00E31A1D" w:rsidRDefault="00753518" w:rsidP="00D95F40">
            <w:pPr>
              <w:spacing w:line="276" w:lineRule="auto"/>
              <w:jc w:val="both"/>
              <w:rPr>
                <w:rFonts w:cstheme="minorHAnsi"/>
              </w:rPr>
            </w:pPr>
            <w:r w:rsidRPr="00E31A1D">
              <w:rPr>
                <w:rFonts w:cstheme="minorHAnsi"/>
                <w:b/>
              </w:rPr>
              <w:t xml:space="preserve">Method used </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7110ABD" w14:textId="378CB243" w:rsidR="00753518" w:rsidRPr="00E31A1D" w:rsidRDefault="00753518" w:rsidP="00D95F40">
            <w:pPr>
              <w:spacing w:line="276" w:lineRule="auto"/>
              <w:jc w:val="both"/>
              <w:rPr>
                <w:rFonts w:cstheme="minorHAnsi"/>
              </w:rPr>
            </w:pPr>
            <w:r w:rsidRPr="00E31A1D">
              <w:rPr>
                <w:rFonts w:cstheme="minorHAnsi"/>
                <w:b/>
              </w:rPr>
              <w:t xml:space="preserve">Responsibilities </w:t>
            </w: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03D5BBD9" w14:textId="2B9F7A06" w:rsidR="00753518" w:rsidRPr="00E31A1D" w:rsidRDefault="00753518" w:rsidP="00D95F40">
            <w:pPr>
              <w:spacing w:line="276" w:lineRule="auto"/>
              <w:jc w:val="both"/>
              <w:rPr>
                <w:rFonts w:cstheme="minorHAnsi"/>
              </w:rPr>
            </w:pPr>
            <w:r w:rsidRPr="00E31A1D">
              <w:rPr>
                <w:rFonts w:cstheme="minorHAnsi"/>
                <w:b/>
              </w:rPr>
              <w:t>Frequency/Timeline</w:t>
            </w:r>
          </w:p>
        </w:tc>
      </w:tr>
      <w:tr w:rsidR="00E90686" w:rsidRPr="00E31A1D" w14:paraId="541B1654" w14:textId="77777777" w:rsidTr="00753518">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FEC83C8" w14:textId="77777777" w:rsidR="00E90686" w:rsidRPr="00E31A1D" w:rsidRDefault="00E90686" w:rsidP="00D95F40">
            <w:pPr>
              <w:spacing w:line="276" w:lineRule="auto"/>
              <w:jc w:val="both"/>
              <w:rPr>
                <w:rFonts w:cstheme="minorHAnsi"/>
                <w:b/>
              </w:rPr>
            </w:pP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4F8844DB" w14:textId="77777777" w:rsidR="00E90686" w:rsidRPr="00E31A1D" w:rsidRDefault="00E90686" w:rsidP="00D95F40">
            <w:pPr>
              <w:spacing w:line="276" w:lineRule="auto"/>
              <w:jc w:val="both"/>
              <w:rPr>
                <w:rFonts w:cstheme="minorHAnsi"/>
                <w:b/>
              </w:rPr>
            </w:pP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39C65E0D" w14:textId="77777777" w:rsidR="00E90686" w:rsidRPr="00E31A1D" w:rsidRDefault="00E90686" w:rsidP="00D95F40">
            <w:pPr>
              <w:spacing w:line="276" w:lineRule="auto"/>
              <w:jc w:val="both"/>
              <w:rPr>
                <w:rFonts w:cstheme="minorHAnsi"/>
                <w:b/>
              </w:rPr>
            </w:pP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0A12E00F" w14:textId="77777777" w:rsidR="00E90686" w:rsidRPr="00E31A1D" w:rsidRDefault="00E90686" w:rsidP="00D95F40">
            <w:pPr>
              <w:spacing w:line="276" w:lineRule="auto"/>
              <w:jc w:val="both"/>
              <w:rPr>
                <w:rFonts w:cstheme="minorHAnsi"/>
                <w:b/>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12A4FEE" w14:textId="77777777" w:rsidR="00E90686" w:rsidRPr="00E31A1D" w:rsidRDefault="00E90686" w:rsidP="00D95F40">
            <w:pPr>
              <w:spacing w:line="276" w:lineRule="auto"/>
              <w:jc w:val="both"/>
              <w:rPr>
                <w:rFonts w:cstheme="minorHAnsi"/>
                <w:b/>
              </w:rPr>
            </w:pPr>
          </w:p>
        </w:tc>
        <w:tc>
          <w:tcPr>
            <w:tcW w:w="2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F4924F2" w14:textId="77777777" w:rsidR="00E90686" w:rsidRPr="00E31A1D" w:rsidRDefault="00E90686" w:rsidP="00D95F40">
            <w:pPr>
              <w:spacing w:line="276" w:lineRule="auto"/>
              <w:jc w:val="both"/>
              <w:rPr>
                <w:rFonts w:cstheme="minorHAnsi"/>
                <w:b/>
              </w:rPr>
            </w:pPr>
          </w:p>
        </w:tc>
      </w:tr>
      <w:tr w:rsidR="00753518" w:rsidRPr="00E31A1D" w14:paraId="51CA5E7D" w14:textId="77777777" w:rsidTr="00753518">
        <w:tc>
          <w:tcPr>
            <w:tcW w:w="2613" w:type="dxa"/>
          </w:tcPr>
          <w:p w14:paraId="012B309A" w14:textId="2115C753" w:rsidR="00753518" w:rsidRPr="00E31A1D" w:rsidRDefault="00F31472" w:rsidP="00D95F40">
            <w:pPr>
              <w:spacing w:line="276" w:lineRule="auto"/>
              <w:jc w:val="both"/>
              <w:rPr>
                <w:rFonts w:cstheme="minorHAnsi"/>
              </w:rPr>
            </w:pPr>
            <w:r w:rsidRPr="00E31A1D">
              <w:rPr>
                <w:rFonts w:cstheme="minorHAnsi"/>
              </w:rPr>
              <w:t xml:space="preserve">Preparation stage </w:t>
            </w:r>
          </w:p>
        </w:tc>
        <w:tc>
          <w:tcPr>
            <w:tcW w:w="2158" w:type="dxa"/>
          </w:tcPr>
          <w:p w14:paraId="5F0164DB" w14:textId="1BAE481A" w:rsidR="00253584" w:rsidRPr="00E31A1D" w:rsidRDefault="00253584" w:rsidP="00D95F40">
            <w:pPr>
              <w:spacing w:line="276" w:lineRule="auto"/>
              <w:jc w:val="both"/>
              <w:rPr>
                <w:rFonts w:cstheme="minorHAnsi"/>
              </w:rPr>
            </w:pPr>
          </w:p>
          <w:p w14:paraId="70F4419C" w14:textId="1D9718B2" w:rsidR="00253584" w:rsidRPr="00E31A1D" w:rsidRDefault="00253584" w:rsidP="00D95F40">
            <w:pPr>
              <w:spacing w:line="276" w:lineRule="auto"/>
              <w:jc w:val="both"/>
              <w:rPr>
                <w:rFonts w:cstheme="minorHAnsi"/>
              </w:rPr>
            </w:pPr>
            <w:r w:rsidRPr="00E31A1D">
              <w:rPr>
                <w:rFonts w:cstheme="minorHAnsi"/>
              </w:rPr>
              <w:t>Conflict-affected communities and IDPs</w:t>
            </w:r>
          </w:p>
        </w:tc>
        <w:tc>
          <w:tcPr>
            <w:tcW w:w="2158" w:type="dxa"/>
          </w:tcPr>
          <w:p w14:paraId="01C31B4B" w14:textId="19C39127" w:rsidR="00753518" w:rsidRPr="00E31A1D" w:rsidRDefault="00F31472" w:rsidP="00FA4F49">
            <w:pPr>
              <w:spacing w:line="276" w:lineRule="auto"/>
              <w:rPr>
                <w:rFonts w:eastAsia="Calibri" w:cstheme="minorHAnsi"/>
                <w:iCs/>
                <w:color w:val="000000"/>
              </w:rPr>
            </w:pPr>
            <w:r w:rsidRPr="00E31A1D">
              <w:rPr>
                <w:rFonts w:eastAsia="Calibri" w:cstheme="minorHAnsi"/>
                <w:i/>
                <w:color w:val="000000"/>
              </w:rPr>
              <w:t>-</w:t>
            </w:r>
            <w:r w:rsidRPr="00E31A1D">
              <w:rPr>
                <w:rFonts w:eastAsia="Calibri" w:cstheme="minorHAnsi"/>
                <w:iCs/>
                <w:color w:val="000000"/>
              </w:rPr>
              <w:t>Present the project and receive feedback on project activities</w:t>
            </w:r>
          </w:p>
          <w:p w14:paraId="673D7DFF" w14:textId="77777777" w:rsidR="00F31472" w:rsidRPr="00E31A1D" w:rsidRDefault="00F31472" w:rsidP="00FA4F49">
            <w:pPr>
              <w:spacing w:line="276" w:lineRule="auto"/>
              <w:rPr>
                <w:rFonts w:eastAsia="Calibri" w:cstheme="minorHAnsi"/>
                <w:iCs/>
                <w:color w:val="000000"/>
              </w:rPr>
            </w:pPr>
            <w:r w:rsidRPr="00E31A1D">
              <w:rPr>
                <w:rFonts w:eastAsia="Calibri" w:cstheme="minorHAnsi"/>
                <w:iCs/>
                <w:color w:val="000000"/>
              </w:rPr>
              <w:t>- Consult on key risks</w:t>
            </w:r>
          </w:p>
          <w:p w14:paraId="6585EA51" w14:textId="7533351A" w:rsidR="007F200C" w:rsidRPr="00E31A1D" w:rsidRDefault="007F200C" w:rsidP="00FA4F49">
            <w:pPr>
              <w:spacing w:line="276" w:lineRule="auto"/>
              <w:rPr>
                <w:rFonts w:eastAsia="Calibri" w:cstheme="minorHAnsi"/>
                <w:i/>
                <w:color w:val="000000"/>
              </w:rPr>
            </w:pPr>
            <w:r w:rsidRPr="00E31A1D">
              <w:rPr>
                <w:rFonts w:eastAsia="Calibri" w:cstheme="minorHAnsi"/>
                <w:iCs/>
                <w:color w:val="000000"/>
              </w:rPr>
              <w:t>- Sub project identification and confirmation</w:t>
            </w:r>
          </w:p>
        </w:tc>
        <w:tc>
          <w:tcPr>
            <w:tcW w:w="2158" w:type="dxa"/>
          </w:tcPr>
          <w:p w14:paraId="304260AC" w14:textId="77777777" w:rsidR="00F31472" w:rsidRPr="00E31A1D" w:rsidRDefault="00F31472" w:rsidP="00CE7427">
            <w:pPr>
              <w:autoSpaceDE w:val="0"/>
              <w:autoSpaceDN w:val="0"/>
              <w:adjustRightInd w:val="0"/>
              <w:spacing w:line="276" w:lineRule="auto"/>
              <w:rPr>
                <w:rFonts w:cstheme="minorHAnsi"/>
              </w:rPr>
            </w:pPr>
            <w:r w:rsidRPr="00E31A1D">
              <w:rPr>
                <w:rFonts w:cstheme="minorHAnsi"/>
              </w:rPr>
              <w:t>Public meetings, separate meetings</w:t>
            </w:r>
          </w:p>
          <w:p w14:paraId="7D83735B" w14:textId="77777777" w:rsidR="00F31472" w:rsidRPr="00E31A1D" w:rsidRDefault="00F31472" w:rsidP="00CE7427">
            <w:pPr>
              <w:autoSpaceDE w:val="0"/>
              <w:autoSpaceDN w:val="0"/>
              <w:adjustRightInd w:val="0"/>
              <w:spacing w:line="276" w:lineRule="auto"/>
              <w:rPr>
                <w:rFonts w:cstheme="minorHAnsi"/>
              </w:rPr>
            </w:pPr>
            <w:r w:rsidRPr="00E31A1D">
              <w:rPr>
                <w:rFonts w:cstheme="minorHAnsi"/>
              </w:rPr>
              <w:t>specifically, for women and</w:t>
            </w:r>
          </w:p>
          <w:p w14:paraId="36ED7833" w14:textId="77777777" w:rsidR="00F31472" w:rsidRPr="00E31A1D" w:rsidRDefault="00F31472" w:rsidP="00CE7427">
            <w:pPr>
              <w:autoSpaceDE w:val="0"/>
              <w:autoSpaceDN w:val="0"/>
              <w:adjustRightInd w:val="0"/>
              <w:spacing w:line="276" w:lineRule="auto"/>
              <w:rPr>
                <w:rFonts w:cstheme="minorHAnsi"/>
              </w:rPr>
            </w:pPr>
            <w:r w:rsidRPr="00E31A1D">
              <w:rPr>
                <w:rFonts w:cstheme="minorHAnsi"/>
              </w:rPr>
              <w:t>vulnerable; Face to-face individual</w:t>
            </w:r>
          </w:p>
          <w:p w14:paraId="4F290608" w14:textId="699460E3" w:rsidR="00F31472" w:rsidRPr="00E31A1D" w:rsidRDefault="00F31472" w:rsidP="00CE7427">
            <w:pPr>
              <w:autoSpaceDE w:val="0"/>
              <w:autoSpaceDN w:val="0"/>
              <w:adjustRightInd w:val="0"/>
              <w:spacing w:line="276" w:lineRule="auto"/>
              <w:rPr>
                <w:rFonts w:cstheme="minorHAnsi"/>
              </w:rPr>
            </w:pPr>
            <w:r w:rsidRPr="00E31A1D">
              <w:rPr>
                <w:rFonts w:cstheme="minorHAnsi"/>
              </w:rPr>
              <w:t>interviews: visits to affected</w:t>
            </w:r>
          </w:p>
          <w:p w14:paraId="73D94203" w14:textId="025E11E6" w:rsidR="00F31472" w:rsidRPr="00E31A1D" w:rsidRDefault="00F31472" w:rsidP="00CE7427">
            <w:pPr>
              <w:autoSpaceDE w:val="0"/>
              <w:autoSpaceDN w:val="0"/>
              <w:adjustRightInd w:val="0"/>
              <w:spacing w:line="276" w:lineRule="auto"/>
              <w:rPr>
                <w:rFonts w:cstheme="minorHAnsi"/>
              </w:rPr>
            </w:pPr>
            <w:r w:rsidRPr="00E31A1D">
              <w:rPr>
                <w:rFonts w:cstheme="minorHAnsi"/>
              </w:rPr>
              <w:t>vulnerable groups and individuals.</w:t>
            </w:r>
          </w:p>
          <w:p w14:paraId="70C65683" w14:textId="77777777" w:rsidR="00F31472" w:rsidRPr="00E31A1D" w:rsidRDefault="00F31472" w:rsidP="00CE7427">
            <w:pPr>
              <w:autoSpaceDE w:val="0"/>
              <w:autoSpaceDN w:val="0"/>
              <w:adjustRightInd w:val="0"/>
              <w:spacing w:line="276" w:lineRule="auto"/>
              <w:rPr>
                <w:rFonts w:cstheme="minorHAnsi"/>
              </w:rPr>
            </w:pPr>
            <w:r w:rsidRPr="00E31A1D">
              <w:rPr>
                <w:rFonts w:cstheme="minorHAnsi"/>
              </w:rPr>
              <w:t>Disclosure of written information -</w:t>
            </w:r>
          </w:p>
          <w:p w14:paraId="03F1CF50" w14:textId="77777777" w:rsidR="00F31472" w:rsidRPr="00E31A1D" w:rsidRDefault="00F31472" w:rsidP="00CE7427">
            <w:pPr>
              <w:autoSpaceDE w:val="0"/>
              <w:autoSpaceDN w:val="0"/>
              <w:adjustRightInd w:val="0"/>
              <w:spacing w:line="276" w:lineRule="auto"/>
              <w:rPr>
                <w:rFonts w:cstheme="minorHAnsi"/>
              </w:rPr>
            </w:pPr>
            <w:r w:rsidRPr="00E31A1D">
              <w:rPr>
                <w:rFonts w:cstheme="minorHAnsi"/>
              </w:rPr>
              <w:t>posters, flyers,</w:t>
            </w:r>
          </w:p>
          <w:p w14:paraId="6EAADCF1" w14:textId="77777777" w:rsidR="00F31472" w:rsidRPr="00E31A1D" w:rsidRDefault="00F31472" w:rsidP="00CE7427">
            <w:pPr>
              <w:autoSpaceDE w:val="0"/>
              <w:autoSpaceDN w:val="0"/>
              <w:adjustRightInd w:val="0"/>
              <w:spacing w:line="276" w:lineRule="auto"/>
              <w:rPr>
                <w:rFonts w:cstheme="minorHAnsi"/>
              </w:rPr>
            </w:pPr>
            <w:r w:rsidRPr="00E31A1D">
              <w:rPr>
                <w:rFonts w:cstheme="minorHAnsi"/>
              </w:rPr>
              <w:t>Information desks at woreda/ kebele</w:t>
            </w:r>
          </w:p>
          <w:p w14:paraId="5D7B1957" w14:textId="19321DFD" w:rsidR="00753518" w:rsidRPr="00E31A1D" w:rsidRDefault="00F31472" w:rsidP="00CE7427">
            <w:pPr>
              <w:autoSpaceDE w:val="0"/>
              <w:autoSpaceDN w:val="0"/>
              <w:adjustRightInd w:val="0"/>
              <w:spacing w:line="276" w:lineRule="auto"/>
              <w:rPr>
                <w:rFonts w:cstheme="minorHAnsi"/>
              </w:rPr>
            </w:pPr>
            <w:r w:rsidRPr="00E31A1D">
              <w:rPr>
                <w:rFonts w:cstheme="minorHAnsi"/>
              </w:rPr>
              <w:t>offices;</w:t>
            </w:r>
          </w:p>
        </w:tc>
        <w:tc>
          <w:tcPr>
            <w:tcW w:w="2159" w:type="dxa"/>
          </w:tcPr>
          <w:p w14:paraId="5687F85E" w14:textId="6E489DAF" w:rsidR="00753518" w:rsidRPr="00E31A1D" w:rsidRDefault="00F31472" w:rsidP="00D95F40">
            <w:pPr>
              <w:spacing w:line="276" w:lineRule="auto"/>
              <w:jc w:val="both"/>
              <w:rPr>
                <w:rFonts w:cstheme="minorHAnsi"/>
              </w:rPr>
            </w:pPr>
            <w:r w:rsidRPr="00E31A1D">
              <w:rPr>
                <w:rFonts w:cstheme="minorHAnsi"/>
              </w:rPr>
              <w:t xml:space="preserve">WPCT/WPIT/ Implementing institutions/Woreda Administration </w:t>
            </w:r>
          </w:p>
        </w:tc>
        <w:tc>
          <w:tcPr>
            <w:tcW w:w="2159" w:type="dxa"/>
          </w:tcPr>
          <w:p w14:paraId="39501F37" w14:textId="31DA0293" w:rsidR="00753518" w:rsidRPr="00E31A1D" w:rsidRDefault="007F200C" w:rsidP="00D95F40">
            <w:pPr>
              <w:spacing w:line="276" w:lineRule="auto"/>
              <w:jc w:val="both"/>
              <w:rPr>
                <w:rFonts w:cstheme="minorHAnsi"/>
              </w:rPr>
            </w:pPr>
            <w:r w:rsidRPr="00E31A1D">
              <w:rPr>
                <w:rFonts w:cstheme="minorHAnsi"/>
              </w:rPr>
              <w:t xml:space="preserve">Twice before project commencement </w:t>
            </w:r>
          </w:p>
        </w:tc>
      </w:tr>
      <w:tr w:rsidR="007F200C" w:rsidRPr="00E31A1D" w14:paraId="6DDCD811" w14:textId="77777777" w:rsidTr="00753518">
        <w:tc>
          <w:tcPr>
            <w:tcW w:w="2613" w:type="dxa"/>
          </w:tcPr>
          <w:p w14:paraId="5B97D59F" w14:textId="5DD39E18" w:rsidR="007F200C" w:rsidRPr="00E31A1D" w:rsidRDefault="007F200C" w:rsidP="00D95F40">
            <w:pPr>
              <w:spacing w:line="276" w:lineRule="auto"/>
              <w:jc w:val="both"/>
              <w:rPr>
                <w:rFonts w:cstheme="minorHAnsi"/>
              </w:rPr>
            </w:pPr>
            <w:r w:rsidRPr="00E31A1D">
              <w:rPr>
                <w:rFonts w:cstheme="minorHAnsi"/>
              </w:rPr>
              <w:t>Preparation stage</w:t>
            </w:r>
          </w:p>
        </w:tc>
        <w:tc>
          <w:tcPr>
            <w:tcW w:w="2158" w:type="dxa"/>
          </w:tcPr>
          <w:p w14:paraId="3B7988E5" w14:textId="77777777" w:rsidR="007F200C" w:rsidRPr="00E31A1D" w:rsidRDefault="007F200C" w:rsidP="00CE7427">
            <w:pPr>
              <w:spacing w:line="276" w:lineRule="auto"/>
              <w:rPr>
                <w:rFonts w:cstheme="minorHAnsi"/>
              </w:rPr>
            </w:pPr>
            <w:r w:rsidRPr="00E31A1D">
              <w:rPr>
                <w:rFonts w:cstheme="minorHAnsi"/>
              </w:rPr>
              <w:t>Disadvantaged/</w:t>
            </w:r>
          </w:p>
          <w:p w14:paraId="40858D09" w14:textId="77777777" w:rsidR="007F200C" w:rsidRPr="00E31A1D" w:rsidRDefault="007F200C" w:rsidP="00CE7427">
            <w:pPr>
              <w:spacing w:line="276" w:lineRule="auto"/>
              <w:rPr>
                <w:rFonts w:cstheme="minorHAnsi"/>
              </w:rPr>
            </w:pPr>
            <w:r w:rsidRPr="00E31A1D">
              <w:rPr>
                <w:rFonts w:cstheme="minorHAnsi"/>
              </w:rPr>
              <w:t>Vulnerable</w:t>
            </w:r>
          </w:p>
          <w:p w14:paraId="5E8075EC" w14:textId="77777777" w:rsidR="007F200C" w:rsidRPr="00E31A1D" w:rsidRDefault="007F200C" w:rsidP="00CE7427">
            <w:pPr>
              <w:spacing w:line="276" w:lineRule="auto"/>
              <w:rPr>
                <w:rFonts w:cstheme="minorHAnsi"/>
              </w:rPr>
            </w:pPr>
            <w:r w:rsidRPr="00E31A1D">
              <w:rPr>
                <w:rFonts w:cstheme="minorHAnsi"/>
              </w:rPr>
              <w:t>groups/</w:t>
            </w:r>
          </w:p>
          <w:p w14:paraId="0138CEE8" w14:textId="77777777" w:rsidR="007F200C" w:rsidRPr="00E31A1D" w:rsidRDefault="007F200C" w:rsidP="00CE7427">
            <w:pPr>
              <w:spacing w:line="276" w:lineRule="auto"/>
              <w:rPr>
                <w:rFonts w:cstheme="minorHAnsi"/>
              </w:rPr>
            </w:pPr>
            <w:r w:rsidRPr="00E31A1D">
              <w:rPr>
                <w:rFonts w:cstheme="minorHAnsi"/>
              </w:rPr>
              <w:t>individuals</w:t>
            </w:r>
          </w:p>
          <w:p w14:paraId="7B664A88" w14:textId="77777777" w:rsidR="007F200C" w:rsidRPr="00E31A1D" w:rsidRDefault="007F200C" w:rsidP="00CE7427">
            <w:pPr>
              <w:spacing w:line="276" w:lineRule="auto"/>
              <w:rPr>
                <w:rFonts w:cstheme="minorHAnsi"/>
              </w:rPr>
            </w:pPr>
            <w:r w:rsidRPr="00E31A1D">
              <w:rPr>
                <w:rFonts w:cstheme="minorHAnsi"/>
              </w:rPr>
              <w:t>including women,</w:t>
            </w:r>
          </w:p>
          <w:p w14:paraId="1E4642B7" w14:textId="77777777" w:rsidR="007F200C" w:rsidRPr="00E31A1D" w:rsidRDefault="007F200C" w:rsidP="00CE7427">
            <w:pPr>
              <w:spacing w:line="276" w:lineRule="auto"/>
              <w:rPr>
                <w:rFonts w:cstheme="minorHAnsi"/>
              </w:rPr>
            </w:pPr>
            <w:r w:rsidRPr="00E31A1D">
              <w:rPr>
                <w:rFonts w:cstheme="minorHAnsi"/>
              </w:rPr>
              <w:t>female headed</w:t>
            </w:r>
          </w:p>
          <w:p w14:paraId="087A1683" w14:textId="77777777" w:rsidR="007F200C" w:rsidRPr="00E31A1D" w:rsidRDefault="007F200C" w:rsidP="00CE7427">
            <w:pPr>
              <w:spacing w:line="276" w:lineRule="auto"/>
              <w:rPr>
                <w:rFonts w:cstheme="minorHAnsi"/>
              </w:rPr>
            </w:pPr>
            <w:r w:rsidRPr="00E31A1D">
              <w:rPr>
                <w:rFonts w:cstheme="minorHAnsi"/>
              </w:rPr>
              <w:t>households,</w:t>
            </w:r>
          </w:p>
          <w:p w14:paraId="4EBE63A0" w14:textId="77777777" w:rsidR="007F200C" w:rsidRPr="00E31A1D" w:rsidRDefault="007F200C" w:rsidP="00CE7427">
            <w:pPr>
              <w:spacing w:line="276" w:lineRule="auto"/>
              <w:rPr>
                <w:rFonts w:cstheme="minorHAnsi"/>
              </w:rPr>
            </w:pPr>
            <w:r w:rsidRPr="00E31A1D">
              <w:rPr>
                <w:rFonts w:cstheme="minorHAnsi"/>
              </w:rPr>
              <w:t>children/ child</w:t>
            </w:r>
          </w:p>
          <w:p w14:paraId="7900C843" w14:textId="77777777" w:rsidR="007F200C" w:rsidRPr="00E31A1D" w:rsidRDefault="007F200C" w:rsidP="00CE7427">
            <w:pPr>
              <w:spacing w:line="276" w:lineRule="auto"/>
              <w:rPr>
                <w:rFonts w:cstheme="minorHAnsi"/>
              </w:rPr>
            </w:pPr>
            <w:r w:rsidRPr="00E31A1D">
              <w:rPr>
                <w:rFonts w:cstheme="minorHAnsi"/>
              </w:rPr>
              <w:t>headed</w:t>
            </w:r>
          </w:p>
          <w:p w14:paraId="2E0FBC0F" w14:textId="77777777" w:rsidR="007F200C" w:rsidRPr="00E31A1D" w:rsidRDefault="007F200C" w:rsidP="00CE7427">
            <w:pPr>
              <w:spacing w:line="276" w:lineRule="auto"/>
              <w:rPr>
                <w:rFonts w:cstheme="minorHAnsi"/>
              </w:rPr>
            </w:pPr>
            <w:r w:rsidRPr="00E31A1D">
              <w:rPr>
                <w:rFonts w:cstheme="minorHAnsi"/>
              </w:rPr>
              <w:t>households,</w:t>
            </w:r>
          </w:p>
          <w:p w14:paraId="2CAE5FE5" w14:textId="77777777" w:rsidR="007F200C" w:rsidRPr="00E31A1D" w:rsidRDefault="007F200C" w:rsidP="00CE7427">
            <w:pPr>
              <w:spacing w:line="276" w:lineRule="auto"/>
              <w:rPr>
                <w:rFonts w:cstheme="minorHAnsi"/>
              </w:rPr>
            </w:pPr>
            <w:r w:rsidRPr="00E31A1D">
              <w:rPr>
                <w:rFonts w:cstheme="minorHAnsi"/>
              </w:rPr>
              <w:t>Persons with</w:t>
            </w:r>
          </w:p>
          <w:p w14:paraId="38A1A2DE" w14:textId="77777777" w:rsidR="007F200C" w:rsidRPr="00E31A1D" w:rsidRDefault="007F200C" w:rsidP="00CE7427">
            <w:pPr>
              <w:spacing w:line="276" w:lineRule="auto"/>
              <w:rPr>
                <w:rFonts w:cstheme="minorHAnsi"/>
              </w:rPr>
            </w:pPr>
            <w:r w:rsidRPr="00E31A1D">
              <w:rPr>
                <w:rFonts w:cstheme="minorHAnsi"/>
              </w:rPr>
              <w:t>Disability (PWD),</w:t>
            </w:r>
          </w:p>
          <w:p w14:paraId="2BF1EDD9" w14:textId="77777777" w:rsidR="007F200C" w:rsidRPr="00E31A1D" w:rsidRDefault="007F200C" w:rsidP="00CE7427">
            <w:pPr>
              <w:spacing w:line="276" w:lineRule="auto"/>
              <w:rPr>
                <w:rFonts w:cstheme="minorHAnsi"/>
              </w:rPr>
            </w:pPr>
            <w:r w:rsidRPr="00E31A1D">
              <w:rPr>
                <w:rFonts w:cstheme="minorHAnsi"/>
              </w:rPr>
              <w:t>elderly and</w:t>
            </w:r>
          </w:p>
          <w:p w14:paraId="6AEB2A66" w14:textId="7B3E7771" w:rsidR="007F200C" w:rsidRPr="00E31A1D" w:rsidRDefault="007F200C" w:rsidP="00CE7427">
            <w:pPr>
              <w:spacing w:line="276" w:lineRule="auto"/>
              <w:rPr>
                <w:rFonts w:cstheme="minorHAnsi"/>
              </w:rPr>
            </w:pPr>
            <w:r w:rsidRPr="00E31A1D">
              <w:rPr>
                <w:rFonts w:cstheme="minorHAnsi"/>
              </w:rPr>
              <w:lastRenderedPageBreak/>
              <w:t>others</w:t>
            </w:r>
          </w:p>
        </w:tc>
        <w:tc>
          <w:tcPr>
            <w:tcW w:w="2158" w:type="dxa"/>
          </w:tcPr>
          <w:p w14:paraId="241446B5" w14:textId="77777777" w:rsidR="007F200C" w:rsidRPr="00E31A1D" w:rsidRDefault="007F200C" w:rsidP="00CE7427">
            <w:pPr>
              <w:spacing w:line="276" w:lineRule="auto"/>
              <w:rPr>
                <w:rFonts w:eastAsia="Calibri" w:cstheme="minorHAnsi"/>
                <w:iCs/>
                <w:color w:val="000000"/>
              </w:rPr>
            </w:pPr>
            <w:r w:rsidRPr="00E31A1D">
              <w:rPr>
                <w:rFonts w:eastAsia="Calibri" w:cstheme="minorHAnsi"/>
                <w:iCs/>
                <w:color w:val="000000"/>
              </w:rPr>
              <w:lastRenderedPageBreak/>
              <w:t>-Present the project and receive feedback on project activities</w:t>
            </w:r>
          </w:p>
          <w:p w14:paraId="38E9480D" w14:textId="77777777" w:rsidR="007F200C" w:rsidRPr="00E31A1D" w:rsidRDefault="007F200C" w:rsidP="00CE7427">
            <w:pPr>
              <w:spacing w:line="276" w:lineRule="auto"/>
              <w:rPr>
                <w:rFonts w:eastAsia="Calibri" w:cstheme="minorHAnsi"/>
                <w:iCs/>
                <w:color w:val="000000"/>
              </w:rPr>
            </w:pPr>
            <w:r w:rsidRPr="00E31A1D">
              <w:rPr>
                <w:rFonts w:eastAsia="Calibri" w:cstheme="minorHAnsi"/>
                <w:iCs/>
                <w:color w:val="000000"/>
              </w:rPr>
              <w:t>- Consult on key risks</w:t>
            </w:r>
          </w:p>
          <w:p w14:paraId="5AC66BA3" w14:textId="687DDA56" w:rsidR="007F200C" w:rsidRPr="00E31A1D" w:rsidRDefault="007F200C" w:rsidP="00CE7427">
            <w:pPr>
              <w:spacing w:line="276" w:lineRule="auto"/>
              <w:rPr>
                <w:rFonts w:cstheme="minorHAnsi"/>
              </w:rPr>
            </w:pPr>
            <w:r w:rsidRPr="00E31A1D">
              <w:rPr>
                <w:rFonts w:eastAsia="Calibri" w:cstheme="minorHAnsi"/>
                <w:iCs/>
                <w:color w:val="000000"/>
              </w:rPr>
              <w:t>- Sub project identification and confirmation</w:t>
            </w:r>
          </w:p>
        </w:tc>
        <w:tc>
          <w:tcPr>
            <w:tcW w:w="2158" w:type="dxa"/>
          </w:tcPr>
          <w:p w14:paraId="4CD68E75"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t>Public meetings, separate meetings</w:t>
            </w:r>
          </w:p>
          <w:p w14:paraId="5E2401B5"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t>specifically, for women and</w:t>
            </w:r>
          </w:p>
          <w:p w14:paraId="2662697A"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t>vulnerable; Face to-face individual</w:t>
            </w:r>
          </w:p>
          <w:p w14:paraId="2875364D"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t>interviews: visits to affected</w:t>
            </w:r>
          </w:p>
          <w:p w14:paraId="33B0FEAA"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t>vulnerable groups and individuals.</w:t>
            </w:r>
          </w:p>
          <w:p w14:paraId="28269FAB"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t>Disclosure of written information -</w:t>
            </w:r>
          </w:p>
          <w:p w14:paraId="6CC829C7"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t>posters, flyers,</w:t>
            </w:r>
          </w:p>
          <w:p w14:paraId="55F79C25" w14:textId="77777777" w:rsidR="007F200C" w:rsidRPr="00E31A1D" w:rsidRDefault="007F200C" w:rsidP="00CE7427">
            <w:pPr>
              <w:autoSpaceDE w:val="0"/>
              <w:autoSpaceDN w:val="0"/>
              <w:adjustRightInd w:val="0"/>
              <w:spacing w:line="276" w:lineRule="auto"/>
              <w:rPr>
                <w:rFonts w:cstheme="minorHAnsi"/>
              </w:rPr>
            </w:pPr>
            <w:r w:rsidRPr="00E31A1D">
              <w:rPr>
                <w:rFonts w:cstheme="minorHAnsi"/>
              </w:rPr>
              <w:lastRenderedPageBreak/>
              <w:t>Information desks at woreda/ kebele</w:t>
            </w:r>
          </w:p>
          <w:p w14:paraId="091C2B4D" w14:textId="172E242A" w:rsidR="007F200C" w:rsidRPr="00E31A1D" w:rsidRDefault="007F200C" w:rsidP="00CE7427">
            <w:pPr>
              <w:spacing w:line="276" w:lineRule="auto"/>
              <w:rPr>
                <w:rFonts w:cstheme="minorHAnsi"/>
              </w:rPr>
            </w:pPr>
            <w:r w:rsidRPr="00E31A1D">
              <w:rPr>
                <w:rFonts w:cstheme="minorHAnsi"/>
              </w:rPr>
              <w:t>offices;</w:t>
            </w:r>
          </w:p>
        </w:tc>
        <w:tc>
          <w:tcPr>
            <w:tcW w:w="2159" w:type="dxa"/>
          </w:tcPr>
          <w:p w14:paraId="18B5EFB5" w14:textId="744139C1" w:rsidR="007F200C" w:rsidRPr="00E31A1D" w:rsidRDefault="007F200C" w:rsidP="00D95F40">
            <w:pPr>
              <w:spacing w:line="276" w:lineRule="auto"/>
              <w:jc w:val="both"/>
              <w:rPr>
                <w:rFonts w:cstheme="minorHAnsi"/>
              </w:rPr>
            </w:pPr>
            <w:r w:rsidRPr="00E31A1D">
              <w:rPr>
                <w:rFonts w:cstheme="minorHAnsi"/>
              </w:rPr>
              <w:lastRenderedPageBreak/>
              <w:t xml:space="preserve">WPCT/WPIT/ Implementing institutions/Woreda Administration </w:t>
            </w:r>
          </w:p>
        </w:tc>
        <w:tc>
          <w:tcPr>
            <w:tcW w:w="2159" w:type="dxa"/>
          </w:tcPr>
          <w:p w14:paraId="16B9B837" w14:textId="1554A63B" w:rsidR="007F200C" w:rsidRPr="00E31A1D" w:rsidRDefault="007F200C" w:rsidP="00D95F40">
            <w:pPr>
              <w:spacing w:line="276" w:lineRule="auto"/>
              <w:jc w:val="both"/>
              <w:rPr>
                <w:rFonts w:cstheme="minorHAnsi"/>
              </w:rPr>
            </w:pPr>
            <w:r w:rsidRPr="00E31A1D">
              <w:rPr>
                <w:rFonts w:cstheme="minorHAnsi"/>
              </w:rPr>
              <w:t xml:space="preserve">Twice before project commencement </w:t>
            </w:r>
          </w:p>
        </w:tc>
      </w:tr>
      <w:tr w:rsidR="007F200C" w:rsidRPr="00E31A1D" w14:paraId="1A386A44" w14:textId="77777777" w:rsidTr="00753518">
        <w:tc>
          <w:tcPr>
            <w:tcW w:w="2613" w:type="dxa"/>
          </w:tcPr>
          <w:p w14:paraId="6C07C1C7" w14:textId="0B42D21C" w:rsidR="007F200C" w:rsidRPr="00E31A1D" w:rsidRDefault="007F200C" w:rsidP="00D95F40">
            <w:pPr>
              <w:spacing w:line="276" w:lineRule="auto"/>
              <w:jc w:val="both"/>
              <w:rPr>
                <w:rFonts w:cstheme="minorHAnsi"/>
              </w:rPr>
            </w:pPr>
            <w:r w:rsidRPr="00E31A1D">
              <w:rPr>
                <w:rFonts w:cstheme="minorHAnsi"/>
              </w:rPr>
              <w:t>Preparation stage</w:t>
            </w:r>
          </w:p>
        </w:tc>
        <w:tc>
          <w:tcPr>
            <w:tcW w:w="2158" w:type="dxa"/>
          </w:tcPr>
          <w:p w14:paraId="0142F76A" w14:textId="77777777" w:rsidR="007F200C" w:rsidRPr="00E31A1D" w:rsidRDefault="007F200C" w:rsidP="00CE7427">
            <w:pPr>
              <w:spacing w:line="276" w:lineRule="auto"/>
              <w:rPr>
                <w:rFonts w:cstheme="minorHAnsi"/>
              </w:rPr>
            </w:pPr>
            <w:r w:rsidRPr="00E31A1D">
              <w:rPr>
                <w:rFonts w:cstheme="minorHAnsi"/>
              </w:rPr>
              <w:t xml:space="preserve">Other </w:t>
            </w:r>
            <w:proofErr w:type="gramStart"/>
            <w:r w:rsidRPr="00E31A1D">
              <w:rPr>
                <w:rFonts w:cstheme="minorHAnsi"/>
              </w:rPr>
              <w:t>interested</w:t>
            </w:r>
            <w:proofErr w:type="gramEnd"/>
            <w:r w:rsidRPr="00E31A1D">
              <w:rPr>
                <w:rFonts w:cstheme="minorHAnsi"/>
              </w:rPr>
              <w:t xml:space="preserve"> parties</w:t>
            </w:r>
          </w:p>
          <w:p w14:paraId="2C6E7A4E" w14:textId="05535C22" w:rsidR="004A2F9C" w:rsidRPr="00E31A1D" w:rsidRDefault="004A2F9C" w:rsidP="00CE7427">
            <w:pPr>
              <w:spacing w:line="276" w:lineRule="auto"/>
              <w:rPr>
                <w:rFonts w:cstheme="minorHAnsi"/>
              </w:rPr>
            </w:pPr>
            <w:r w:rsidRPr="00E31A1D">
              <w:rPr>
                <w:rFonts w:cstheme="minorHAnsi"/>
              </w:rPr>
              <w:t>- Federal steering committee</w:t>
            </w:r>
          </w:p>
          <w:p w14:paraId="0D3770DE" w14:textId="3B3F23D6" w:rsidR="007F200C" w:rsidRPr="00E31A1D" w:rsidRDefault="007F200C" w:rsidP="00CE7427">
            <w:pPr>
              <w:spacing w:line="276" w:lineRule="auto"/>
              <w:rPr>
                <w:rFonts w:cstheme="minorHAnsi"/>
              </w:rPr>
            </w:pPr>
            <w:r w:rsidRPr="00E31A1D">
              <w:rPr>
                <w:rFonts w:cstheme="minorHAnsi"/>
              </w:rPr>
              <w:t>-3R-4CACE project staff</w:t>
            </w:r>
          </w:p>
          <w:p w14:paraId="2ED6A240" w14:textId="392718BD" w:rsidR="007F200C" w:rsidRPr="00E31A1D" w:rsidRDefault="007F200C" w:rsidP="00CE7427">
            <w:pPr>
              <w:spacing w:line="276" w:lineRule="auto"/>
              <w:rPr>
                <w:rFonts w:cstheme="minorHAnsi"/>
              </w:rPr>
            </w:pPr>
            <w:r w:rsidRPr="00E31A1D">
              <w:rPr>
                <w:rFonts w:cstheme="minorHAnsi"/>
              </w:rPr>
              <w:t>- Regional and Woreda Finance offices.</w:t>
            </w:r>
          </w:p>
          <w:p w14:paraId="00A1D26D" w14:textId="71B6E2DF" w:rsidR="007F200C" w:rsidRPr="00E31A1D" w:rsidRDefault="007F200C" w:rsidP="005E6C4F">
            <w:pPr>
              <w:spacing w:line="276" w:lineRule="auto"/>
              <w:rPr>
                <w:rFonts w:cstheme="minorHAnsi"/>
              </w:rPr>
            </w:pPr>
            <w:r w:rsidRPr="00E31A1D">
              <w:rPr>
                <w:rFonts w:cstheme="minorHAnsi"/>
              </w:rPr>
              <w:t xml:space="preserve"> </w:t>
            </w:r>
          </w:p>
        </w:tc>
        <w:tc>
          <w:tcPr>
            <w:tcW w:w="2158" w:type="dxa"/>
          </w:tcPr>
          <w:p w14:paraId="7D102E6E" w14:textId="77777777" w:rsidR="00B620B6" w:rsidRPr="00E31A1D" w:rsidRDefault="00B620B6" w:rsidP="00CE7427">
            <w:pPr>
              <w:spacing w:line="276" w:lineRule="auto"/>
              <w:rPr>
                <w:rFonts w:cstheme="minorHAnsi"/>
                <w:iCs/>
              </w:rPr>
            </w:pPr>
            <w:r w:rsidRPr="00E31A1D">
              <w:rPr>
                <w:rFonts w:cstheme="minorHAnsi"/>
                <w:i/>
              </w:rPr>
              <w:t>-</w:t>
            </w:r>
            <w:r w:rsidRPr="00E31A1D">
              <w:rPr>
                <w:rFonts w:cstheme="minorHAnsi"/>
                <w:iCs/>
              </w:rPr>
              <w:t>Present the project and receive feedback on project activities</w:t>
            </w:r>
          </w:p>
          <w:p w14:paraId="150CE696" w14:textId="77777777" w:rsidR="007F200C" w:rsidRPr="00E31A1D" w:rsidRDefault="00B620B6" w:rsidP="00CE7427">
            <w:pPr>
              <w:spacing w:line="276" w:lineRule="auto"/>
              <w:rPr>
                <w:rFonts w:cstheme="minorHAnsi"/>
                <w:iCs/>
              </w:rPr>
            </w:pPr>
            <w:r w:rsidRPr="00E31A1D">
              <w:rPr>
                <w:rFonts w:cstheme="minorHAnsi"/>
                <w:iCs/>
              </w:rPr>
              <w:t xml:space="preserve">- Intervention woreda and kebele selection criteria </w:t>
            </w:r>
          </w:p>
          <w:p w14:paraId="5B125F10" w14:textId="1F3249D4" w:rsidR="004A2F9C" w:rsidRPr="00E31A1D" w:rsidRDefault="004A2F9C" w:rsidP="00CE7427">
            <w:pPr>
              <w:spacing w:line="276" w:lineRule="auto"/>
              <w:rPr>
                <w:rFonts w:cstheme="minorHAnsi"/>
              </w:rPr>
            </w:pPr>
            <w:r w:rsidRPr="00E31A1D">
              <w:rPr>
                <w:rFonts w:cstheme="minorHAnsi"/>
                <w:iCs/>
              </w:rPr>
              <w:t>- Regional and woreda plan endorsement</w:t>
            </w:r>
            <w:r w:rsidRPr="00E31A1D">
              <w:rPr>
                <w:rFonts w:cstheme="minorHAnsi"/>
              </w:rPr>
              <w:t xml:space="preserve"> </w:t>
            </w:r>
          </w:p>
        </w:tc>
        <w:tc>
          <w:tcPr>
            <w:tcW w:w="2158" w:type="dxa"/>
          </w:tcPr>
          <w:p w14:paraId="6AD5BCE2" w14:textId="49C58B35" w:rsidR="007F200C" w:rsidRPr="00E31A1D" w:rsidRDefault="00B620B6" w:rsidP="00D95F40">
            <w:pPr>
              <w:spacing w:line="276" w:lineRule="auto"/>
              <w:jc w:val="both"/>
              <w:rPr>
                <w:rFonts w:cstheme="minorHAnsi"/>
              </w:rPr>
            </w:pPr>
            <w:r w:rsidRPr="00E31A1D">
              <w:rPr>
                <w:rFonts w:cstheme="minorHAnsi"/>
              </w:rPr>
              <w:t>-Meetings, Workshops, FGD</w:t>
            </w:r>
          </w:p>
        </w:tc>
        <w:tc>
          <w:tcPr>
            <w:tcW w:w="2159" w:type="dxa"/>
          </w:tcPr>
          <w:p w14:paraId="24BC07C4" w14:textId="6DDEC2AA" w:rsidR="007F200C" w:rsidRPr="00E31A1D" w:rsidRDefault="00B620B6" w:rsidP="00D95F40">
            <w:pPr>
              <w:spacing w:line="276" w:lineRule="auto"/>
              <w:jc w:val="both"/>
              <w:rPr>
                <w:rFonts w:cstheme="minorHAnsi"/>
              </w:rPr>
            </w:pPr>
            <w:r w:rsidRPr="00E31A1D">
              <w:rPr>
                <w:rFonts w:cstheme="minorHAnsi"/>
              </w:rPr>
              <w:t>FPCU/FPIU</w:t>
            </w:r>
          </w:p>
        </w:tc>
        <w:tc>
          <w:tcPr>
            <w:tcW w:w="2159" w:type="dxa"/>
          </w:tcPr>
          <w:p w14:paraId="5C829FC7" w14:textId="02088DE3" w:rsidR="007F200C" w:rsidRPr="00E31A1D" w:rsidRDefault="005E6C4F" w:rsidP="00D95F40">
            <w:pPr>
              <w:spacing w:line="276" w:lineRule="auto"/>
              <w:jc w:val="both"/>
              <w:rPr>
                <w:rFonts w:cstheme="minorHAnsi"/>
              </w:rPr>
            </w:pPr>
            <w:r w:rsidRPr="00E31A1D">
              <w:rPr>
                <w:rFonts w:cstheme="minorHAnsi"/>
              </w:rPr>
              <w:t>Continuous</w:t>
            </w:r>
          </w:p>
        </w:tc>
      </w:tr>
      <w:tr w:rsidR="007F200C" w:rsidRPr="00E31A1D" w14:paraId="4B82C430" w14:textId="77777777" w:rsidTr="00753518">
        <w:tc>
          <w:tcPr>
            <w:tcW w:w="2613" w:type="dxa"/>
          </w:tcPr>
          <w:p w14:paraId="6200C35F" w14:textId="48335B29" w:rsidR="007F200C" w:rsidRPr="00E31A1D" w:rsidRDefault="00B620B6" w:rsidP="00D95F40">
            <w:pPr>
              <w:spacing w:line="276" w:lineRule="auto"/>
              <w:jc w:val="both"/>
              <w:rPr>
                <w:rFonts w:cstheme="minorHAnsi"/>
              </w:rPr>
            </w:pPr>
            <w:r w:rsidRPr="00E31A1D">
              <w:rPr>
                <w:rFonts w:cstheme="minorHAnsi"/>
                <w:i/>
              </w:rPr>
              <w:t>-</w:t>
            </w:r>
            <w:r w:rsidRPr="00E31A1D">
              <w:rPr>
                <w:rFonts w:cstheme="minorHAnsi"/>
                <w:iCs/>
              </w:rPr>
              <w:t>Implementation stage</w:t>
            </w:r>
          </w:p>
        </w:tc>
        <w:tc>
          <w:tcPr>
            <w:tcW w:w="2158" w:type="dxa"/>
          </w:tcPr>
          <w:p w14:paraId="64F9BF58" w14:textId="77777777" w:rsidR="004A2F9C" w:rsidRPr="00E31A1D" w:rsidRDefault="004A2F9C" w:rsidP="00D95F40">
            <w:pPr>
              <w:autoSpaceDE w:val="0"/>
              <w:autoSpaceDN w:val="0"/>
              <w:adjustRightInd w:val="0"/>
              <w:spacing w:line="276" w:lineRule="auto"/>
              <w:jc w:val="both"/>
              <w:rPr>
                <w:rFonts w:cstheme="minorHAnsi"/>
              </w:rPr>
            </w:pPr>
            <w:r w:rsidRPr="00E31A1D">
              <w:rPr>
                <w:rFonts w:cstheme="minorHAnsi"/>
              </w:rPr>
              <w:t>-Communities</w:t>
            </w:r>
          </w:p>
          <w:p w14:paraId="5C2E91D2" w14:textId="1641242D" w:rsidR="004A2F9C" w:rsidRPr="00E31A1D" w:rsidRDefault="004A2F9C" w:rsidP="00D95F40">
            <w:pPr>
              <w:autoSpaceDE w:val="0"/>
              <w:autoSpaceDN w:val="0"/>
              <w:adjustRightInd w:val="0"/>
              <w:spacing w:line="276" w:lineRule="auto"/>
              <w:jc w:val="both"/>
              <w:rPr>
                <w:rFonts w:cstheme="minorHAnsi"/>
              </w:rPr>
            </w:pPr>
            <w:r w:rsidRPr="00E31A1D">
              <w:rPr>
                <w:rFonts w:cstheme="minorHAnsi"/>
              </w:rPr>
              <w:t>(Adjacent</w:t>
            </w:r>
          </w:p>
          <w:p w14:paraId="019D12FD" w14:textId="77777777" w:rsidR="004A2F9C" w:rsidRPr="00E31A1D" w:rsidRDefault="004A2F9C" w:rsidP="00D95F40">
            <w:pPr>
              <w:autoSpaceDE w:val="0"/>
              <w:autoSpaceDN w:val="0"/>
              <w:adjustRightInd w:val="0"/>
              <w:spacing w:line="276" w:lineRule="auto"/>
              <w:jc w:val="both"/>
              <w:rPr>
                <w:rFonts w:cstheme="minorHAnsi"/>
              </w:rPr>
            </w:pPr>
            <w:r w:rsidRPr="00E31A1D">
              <w:rPr>
                <w:rFonts w:cstheme="minorHAnsi"/>
              </w:rPr>
              <w:t>kebeles and</w:t>
            </w:r>
          </w:p>
          <w:p w14:paraId="5253FAFD" w14:textId="01EE2465" w:rsidR="007F200C" w:rsidRPr="00E31A1D" w:rsidRDefault="004A2F9C" w:rsidP="00D95F40">
            <w:pPr>
              <w:spacing w:line="276" w:lineRule="auto"/>
              <w:jc w:val="both"/>
              <w:rPr>
                <w:rFonts w:cstheme="minorHAnsi"/>
              </w:rPr>
            </w:pPr>
            <w:r w:rsidRPr="00E31A1D">
              <w:rPr>
                <w:rFonts w:cstheme="minorHAnsi"/>
              </w:rPr>
              <w:t>villages)</w:t>
            </w:r>
          </w:p>
        </w:tc>
        <w:tc>
          <w:tcPr>
            <w:tcW w:w="2158" w:type="dxa"/>
          </w:tcPr>
          <w:p w14:paraId="007C42E0" w14:textId="77777777" w:rsidR="007F200C" w:rsidRPr="00E31A1D" w:rsidRDefault="004A2F9C" w:rsidP="008E3B7E">
            <w:pPr>
              <w:spacing w:line="276" w:lineRule="auto"/>
              <w:rPr>
                <w:rFonts w:cstheme="minorHAnsi"/>
              </w:rPr>
            </w:pPr>
            <w:r w:rsidRPr="00E31A1D">
              <w:rPr>
                <w:rFonts w:cstheme="minorHAnsi"/>
              </w:rPr>
              <w:t>- E&amp;S adverse impact and risks</w:t>
            </w:r>
          </w:p>
          <w:p w14:paraId="34520D73" w14:textId="77777777" w:rsidR="004A2F9C" w:rsidRPr="00E31A1D" w:rsidRDefault="004A2F9C" w:rsidP="008E3B7E">
            <w:pPr>
              <w:spacing w:line="276" w:lineRule="auto"/>
              <w:rPr>
                <w:rFonts w:cstheme="minorHAnsi"/>
              </w:rPr>
            </w:pPr>
            <w:r w:rsidRPr="00E31A1D">
              <w:rPr>
                <w:rFonts w:cstheme="minorHAnsi"/>
              </w:rPr>
              <w:t>- Community health and safety</w:t>
            </w:r>
          </w:p>
          <w:p w14:paraId="7AD08FD4" w14:textId="052B1DA0" w:rsidR="008D4D9D" w:rsidRPr="00E31A1D" w:rsidRDefault="008D4D9D" w:rsidP="008E3B7E">
            <w:pPr>
              <w:spacing w:line="276" w:lineRule="auto"/>
              <w:rPr>
                <w:rFonts w:cstheme="minorHAnsi"/>
              </w:rPr>
            </w:pPr>
            <w:r w:rsidRPr="00E31A1D">
              <w:rPr>
                <w:rFonts w:cstheme="minorHAnsi"/>
              </w:rPr>
              <w:t>- Give information about GRM</w:t>
            </w:r>
          </w:p>
        </w:tc>
        <w:tc>
          <w:tcPr>
            <w:tcW w:w="2158" w:type="dxa"/>
          </w:tcPr>
          <w:p w14:paraId="1E0003F3" w14:textId="77777777" w:rsidR="005C5263" w:rsidRPr="00E31A1D" w:rsidRDefault="005C5263" w:rsidP="008E3B7E">
            <w:pPr>
              <w:autoSpaceDE w:val="0"/>
              <w:autoSpaceDN w:val="0"/>
              <w:adjustRightInd w:val="0"/>
              <w:spacing w:line="276" w:lineRule="auto"/>
              <w:rPr>
                <w:rFonts w:cstheme="minorHAnsi"/>
                <w:iCs/>
                <w:lang w:val="en-GB"/>
              </w:rPr>
            </w:pPr>
            <w:r w:rsidRPr="00E31A1D">
              <w:rPr>
                <w:rFonts w:cstheme="minorHAnsi"/>
                <w:iCs/>
                <w:lang w:val="en-GB"/>
              </w:rPr>
              <w:t>- Focus Group Meetings/ Discussions</w:t>
            </w:r>
          </w:p>
          <w:p w14:paraId="01A44B9C" w14:textId="77777777" w:rsidR="005C5263" w:rsidRPr="00E31A1D" w:rsidRDefault="005C5263" w:rsidP="008E3B7E">
            <w:pPr>
              <w:autoSpaceDE w:val="0"/>
              <w:autoSpaceDN w:val="0"/>
              <w:adjustRightInd w:val="0"/>
              <w:spacing w:line="276" w:lineRule="auto"/>
              <w:rPr>
                <w:rFonts w:cstheme="minorHAnsi"/>
                <w:iCs/>
                <w:lang w:val="en-GB"/>
              </w:rPr>
            </w:pPr>
            <w:r w:rsidRPr="00E31A1D">
              <w:rPr>
                <w:rFonts w:cstheme="minorHAnsi"/>
                <w:iCs/>
                <w:lang w:val="en-GB"/>
              </w:rPr>
              <w:t xml:space="preserve">- Community consultations </w:t>
            </w:r>
          </w:p>
          <w:p w14:paraId="16F55A58" w14:textId="77777777" w:rsidR="005C5263" w:rsidRPr="00E31A1D" w:rsidRDefault="005C5263" w:rsidP="008E3B7E">
            <w:pPr>
              <w:autoSpaceDE w:val="0"/>
              <w:autoSpaceDN w:val="0"/>
              <w:adjustRightInd w:val="0"/>
              <w:spacing w:line="276" w:lineRule="auto"/>
              <w:rPr>
                <w:rFonts w:cstheme="minorHAnsi"/>
                <w:iCs/>
                <w:lang w:val="en-GB"/>
              </w:rPr>
            </w:pPr>
            <w:r w:rsidRPr="00E31A1D">
              <w:rPr>
                <w:rFonts w:cstheme="minorHAnsi"/>
                <w:iCs/>
                <w:lang w:val="en-GB"/>
              </w:rPr>
              <w:t>- Formal meetings</w:t>
            </w:r>
          </w:p>
          <w:p w14:paraId="5D979E10" w14:textId="36201767" w:rsidR="005C5263" w:rsidRPr="00E31A1D" w:rsidRDefault="005C5263" w:rsidP="008E3B7E">
            <w:pPr>
              <w:autoSpaceDE w:val="0"/>
              <w:autoSpaceDN w:val="0"/>
              <w:adjustRightInd w:val="0"/>
              <w:spacing w:line="276" w:lineRule="auto"/>
              <w:rPr>
                <w:rFonts w:cstheme="minorHAnsi"/>
                <w:iCs/>
                <w:lang w:val="en-GB"/>
              </w:rPr>
            </w:pPr>
            <w:r w:rsidRPr="00E31A1D">
              <w:rPr>
                <w:rFonts w:cstheme="minorHAnsi"/>
                <w:iCs/>
                <w:lang w:val="en-GB"/>
              </w:rPr>
              <w:t>-  surveys</w:t>
            </w:r>
          </w:p>
          <w:p w14:paraId="1C97A4B8" w14:textId="77777777" w:rsidR="005C5263" w:rsidRPr="00E31A1D" w:rsidRDefault="005C5263" w:rsidP="008E3B7E">
            <w:pPr>
              <w:autoSpaceDE w:val="0"/>
              <w:autoSpaceDN w:val="0"/>
              <w:adjustRightInd w:val="0"/>
              <w:spacing w:line="276" w:lineRule="auto"/>
              <w:rPr>
                <w:rFonts w:cstheme="minorHAnsi"/>
                <w:iCs/>
                <w:lang w:val="en-GB"/>
              </w:rPr>
            </w:pPr>
            <w:r w:rsidRPr="00E31A1D">
              <w:rPr>
                <w:rFonts w:cstheme="minorHAnsi"/>
                <w:iCs/>
                <w:lang w:val="en-GB"/>
              </w:rPr>
              <w:t>- One-on-one interviews</w:t>
            </w:r>
          </w:p>
          <w:p w14:paraId="2E2AA2A4" w14:textId="0096DAFF" w:rsidR="007F200C" w:rsidRPr="00E31A1D" w:rsidRDefault="005C5263" w:rsidP="008E3B7E">
            <w:pPr>
              <w:spacing w:line="276" w:lineRule="auto"/>
              <w:rPr>
                <w:rFonts w:cstheme="minorHAnsi"/>
              </w:rPr>
            </w:pPr>
            <w:r w:rsidRPr="00E31A1D">
              <w:rPr>
                <w:rFonts w:cstheme="minorHAnsi"/>
                <w:iCs/>
                <w:lang w:val="en-GB"/>
              </w:rPr>
              <w:t>- Site visits</w:t>
            </w:r>
          </w:p>
        </w:tc>
        <w:tc>
          <w:tcPr>
            <w:tcW w:w="2159" w:type="dxa"/>
          </w:tcPr>
          <w:p w14:paraId="34AE3356" w14:textId="1197E37A" w:rsidR="007F200C" w:rsidRPr="00E31A1D" w:rsidRDefault="004A2F9C" w:rsidP="008E3B7E">
            <w:pPr>
              <w:spacing w:line="276" w:lineRule="auto"/>
              <w:rPr>
                <w:rFonts w:cstheme="minorHAnsi"/>
              </w:rPr>
            </w:pPr>
            <w:r w:rsidRPr="00E31A1D">
              <w:rPr>
                <w:rFonts w:cstheme="minorHAnsi"/>
              </w:rPr>
              <w:t>WPCT/WPIT stakeholder institutions focal persons</w:t>
            </w:r>
          </w:p>
        </w:tc>
        <w:tc>
          <w:tcPr>
            <w:tcW w:w="2159" w:type="dxa"/>
          </w:tcPr>
          <w:p w14:paraId="19F44834" w14:textId="26E2284A" w:rsidR="007F200C" w:rsidRPr="00E31A1D" w:rsidRDefault="004A2F9C" w:rsidP="00D95F40">
            <w:pPr>
              <w:spacing w:line="276" w:lineRule="auto"/>
              <w:jc w:val="both"/>
              <w:rPr>
                <w:rFonts w:cstheme="minorHAnsi"/>
              </w:rPr>
            </w:pPr>
            <w:r w:rsidRPr="00E31A1D">
              <w:rPr>
                <w:rFonts w:cstheme="minorHAnsi"/>
              </w:rPr>
              <w:t xml:space="preserve">Continuous </w:t>
            </w:r>
          </w:p>
        </w:tc>
      </w:tr>
      <w:tr w:rsidR="004A2F9C" w:rsidRPr="00E31A1D" w14:paraId="2EB50D1D" w14:textId="77777777" w:rsidTr="00753518">
        <w:tc>
          <w:tcPr>
            <w:tcW w:w="2613" w:type="dxa"/>
          </w:tcPr>
          <w:p w14:paraId="565093D3" w14:textId="7C25C3A9" w:rsidR="004A2F9C" w:rsidRPr="00E31A1D" w:rsidRDefault="004A2F9C" w:rsidP="00D95F40">
            <w:pPr>
              <w:spacing w:line="276" w:lineRule="auto"/>
              <w:jc w:val="both"/>
              <w:rPr>
                <w:rFonts w:cstheme="minorHAnsi"/>
              </w:rPr>
            </w:pPr>
            <w:r w:rsidRPr="00E31A1D">
              <w:rPr>
                <w:rFonts w:cstheme="minorHAnsi"/>
                <w:i/>
              </w:rPr>
              <w:t>-</w:t>
            </w:r>
            <w:r w:rsidRPr="00E31A1D">
              <w:rPr>
                <w:rFonts w:cstheme="minorHAnsi"/>
                <w:iCs/>
              </w:rPr>
              <w:t>Implementation stage</w:t>
            </w:r>
          </w:p>
        </w:tc>
        <w:tc>
          <w:tcPr>
            <w:tcW w:w="2158" w:type="dxa"/>
          </w:tcPr>
          <w:p w14:paraId="0C23CBC5" w14:textId="77777777" w:rsidR="004A2F9C" w:rsidRPr="00E31A1D" w:rsidRDefault="004A2F9C" w:rsidP="008E3B7E">
            <w:pPr>
              <w:spacing w:line="276" w:lineRule="auto"/>
              <w:rPr>
                <w:rFonts w:cstheme="minorHAnsi"/>
              </w:rPr>
            </w:pPr>
            <w:r w:rsidRPr="00E31A1D">
              <w:rPr>
                <w:rFonts w:cstheme="minorHAnsi"/>
              </w:rPr>
              <w:t xml:space="preserve">MoF, MoH, </w:t>
            </w:r>
            <w:proofErr w:type="spellStart"/>
            <w:r w:rsidRPr="00E31A1D">
              <w:rPr>
                <w:rFonts w:cstheme="minorHAnsi"/>
              </w:rPr>
              <w:t>MoP</w:t>
            </w:r>
            <w:proofErr w:type="spellEnd"/>
            <w:r w:rsidRPr="00E31A1D">
              <w:rPr>
                <w:rFonts w:cstheme="minorHAnsi"/>
              </w:rPr>
              <w:t>,</w:t>
            </w:r>
          </w:p>
          <w:p w14:paraId="544D0D05" w14:textId="77777777" w:rsidR="004A2F9C" w:rsidRPr="00E31A1D" w:rsidRDefault="004A2F9C" w:rsidP="008E3B7E">
            <w:pPr>
              <w:spacing w:line="276" w:lineRule="auto"/>
              <w:rPr>
                <w:rFonts w:cstheme="minorHAnsi"/>
              </w:rPr>
            </w:pPr>
            <w:proofErr w:type="spellStart"/>
            <w:r w:rsidRPr="00E31A1D">
              <w:rPr>
                <w:rFonts w:cstheme="minorHAnsi"/>
              </w:rPr>
              <w:t>MoWSA</w:t>
            </w:r>
            <w:proofErr w:type="spellEnd"/>
            <w:r w:rsidRPr="00E31A1D">
              <w:rPr>
                <w:rFonts w:cstheme="minorHAnsi"/>
              </w:rPr>
              <w:t xml:space="preserve">, </w:t>
            </w:r>
            <w:proofErr w:type="spellStart"/>
            <w:r w:rsidRPr="00E31A1D">
              <w:rPr>
                <w:rFonts w:cstheme="minorHAnsi"/>
              </w:rPr>
              <w:t>MoA</w:t>
            </w:r>
            <w:proofErr w:type="spellEnd"/>
            <w:r w:rsidRPr="00E31A1D">
              <w:rPr>
                <w:rFonts w:cstheme="minorHAnsi"/>
              </w:rPr>
              <w:t>,</w:t>
            </w:r>
          </w:p>
          <w:p w14:paraId="2AF96B75" w14:textId="77777777" w:rsidR="004A2F9C" w:rsidRPr="00E31A1D" w:rsidRDefault="004A2F9C" w:rsidP="008E3B7E">
            <w:pPr>
              <w:spacing w:line="276" w:lineRule="auto"/>
              <w:rPr>
                <w:rFonts w:cstheme="minorHAnsi"/>
              </w:rPr>
            </w:pPr>
            <w:proofErr w:type="spellStart"/>
            <w:r w:rsidRPr="00E31A1D">
              <w:rPr>
                <w:rFonts w:cstheme="minorHAnsi"/>
              </w:rPr>
              <w:t>MoUDI</w:t>
            </w:r>
            <w:proofErr w:type="spellEnd"/>
            <w:r w:rsidRPr="00E31A1D">
              <w:rPr>
                <w:rFonts w:cstheme="minorHAnsi"/>
              </w:rPr>
              <w:t xml:space="preserve">, </w:t>
            </w:r>
            <w:proofErr w:type="spellStart"/>
            <w:r w:rsidRPr="00E31A1D">
              <w:rPr>
                <w:rFonts w:cstheme="minorHAnsi"/>
              </w:rPr>
              <w:t>MoWIE</w:t>
            </w:r>
            <w:proofErr w:type="spellEnd"/>
            <w:r w:rsidRPr="00E31A1D">
              <w:rPr>
                <w:rFonts w:cstheme="minorHAnsi"/>
              </w:rPr>
              <w:t>,</w:t>
            </w:r>
          </w:p>
          <w:p w14:paraId="3D9C3DE6" w14:textId="77777777" w:rsidR="004A2F9C" w:rsidRPr="00E31A1D" w:rsidRDefault="004A2F9C" w:rsidP="008E3B7E">
            <w:pPr>
              <w:spacing w:line="276" w:lineRule="auto"/>
              <w:rPr>
                <w:rFonts w:cstheme="minorHAnsi"/>
              </w:rPr>
            </w:pPr>
            <w:r w:rsidRPr="00E31A1D">
              <w:rPr>
                <w:rFonts w:cstheme="minorHAnsi"/>
              </w:rPr>
              <w:t>Attorney General</w:t>
            </w:r>
          </w:p>
          <w:p w14:paraId="2DFF6497" w14:textId="77777777" w:rsidR="004A2F9C" w:rsidRPr="00E31A1D" w:rsidRDefault="004A2F9C" w:rsidP="008E3B7E">
            <w:pPr>
              <w:spacing w:line="276" w:lineRule="auto"/>
              <w:rPr>
                <w:rFonts w:cstheme="minorHAnsi"/>
              </w:rPr>
            </w:pPr>
            <w:r w:rsidRPr="00E31A1D">
              <w:rPr>
                <w:rFonts w:cstheme="minorHAnsi"/>
              </w:rPr>
              <w:t>as well as</w:t>
            </w:r>
          </w:p>
          <w:p w14:paraId="39C2CBFF" w14:textId="77777777" w:rsidR="004A2F9C" w:rsidRPr="00E31A1D" w:rsidRDefault="004A2F9C" w:rsidP="008E3B7E">
            <w:pPr>
              <w:spacing w:line="276" w:lineRule="auto"/>
              <w:rPr>
                <w:rFonts w:cstheme="minorHAnsi"/>
              </w:rPr>
            </w:pPr>
            <w:r w:rsidRPr="00E31A1D">
              <w:rPr>
                <w:rFonts w:cstheme="minorHAnsi"/>
              </w:rPr>
              <w:t>representatives</w:t>
            </w:r>
          </w:p>
          <w:p w14:paraId="0118D8FF" w14:textId="77777777" w:rsidR="004A2F9C" w:rsidRPr="00E31A1D" w:rsidRDefault="004A2F9C" w:rsidP="008E3B7E">
            <w:pPr>
              <w:spacing w:line="276" w:lineRule="auto"/>
              <w:rPr>
                <w:rFonts w:cstheme="minorHAnsi"/>
              </w:rPr>
            </w:pPr>
            <w:r w:rsidRPr="00E31A1D">
              <w:rPr>
                <w:rFonts w:cstheme="minorHAnsi"/>
              </w:rPr>
              <w:t>of Regional</w:t>
            </w:r>
          </w:p>
          <w:p w14:paraId="31495C92" w14:textId="77777777" w:rsidR="004A2F9C" w:rsidRPr="00E31A1D" w:rsidRDefault="004A2F9C" w:rsidP="008E3B7E">
            <w:pPr>
              <w:spacing w:line="276" w:lineRule="auto"/>
              <w:rPr>
                <w:rFonts w:cstheme="minorHAnsi"/>
              </w:rPr>
            </w:pPr>
            <w:r w:rsidRPr="00E31A1D">
              <w:rPr>
                <w:rFonts w:cstheme="minorHAnsi"/>
              </w:rPr>
              <w:t>Steering</w:t>
            </w:r>
          </w:p>
          <w:p w14:paraId="6C43E722" w14:textId="66710DC7" w:rsidR="004A2F9C" w:rsidRPr="00E31A1D" w:rsidRDefault="004A2F9C" w:rsidP="008E3B7E">
            <w:pPr>
              <w:spacing w:line="276" w:lineRule="auto"/>
              <w:rPr>
                <w:rFonts w:cstheme="minorHAnsi"/>
              </w:rPr>
            </w:pPr>
            <w:r w:rsidRPr="00E31A1D">
              <w:rPr>
                <w:rFonts w:cstheme="minorHAnsi"/>
              </w:rPr>
              <w:t>Committees</w:t>
            </w:r>
          </w:p>
        </w:tc>
        <w:tc>
          <w:tcPr>
            <w:tcW w:w="2158" w:type="dxa"/>
          </w:tcPr>
          <w:p w14:paraId="7FCDC8D5" w14:textId="77777777" w:rsidR="004A2F9C" w:rsidRPr="00E31A1D" w:rsidRDefault="004A2F9C" w:rsidP="008E3B7E">
            <w:pPr>
              <w:spacing w:line="276" w:lineRule="auto"/>
              <w:rPr>
                <w:rFonts w:cstheme="minorHAnsi"/>
              </w:rPr>
            </w:pPr>
            <w:r w:rsidRPr="00E31A1D">
              <w:rPr>
                <w:rFonts w:cstheme="minorHAnsi"/>
              </w:rPr>
              <w:t>-Implementation progress review</w:t>
            </w:r>
          </w:p>
          <w:p w14:paraId="6B41B352" w14:textId="48CE28BD" w:rsidR="008D4D9D" w:rsidRPr="00E31A1D" w:rsidRDefault="008E3B7E" w:rsidP="008E3B7E">
            <w:pPr>
              <w:spacing w:line="276" w:lineRule="auto"/>
              <w:ind w:left="1"/>
              <w:rPr>
                <w:rFonts w:eastAsia="Calibri" w:cstheme="minorHAnsi"/>
                <w:color w:val="000000"/>
              </w:rPr>
            </w:pPr>
            <w:r w:rsidRPr="00E31A1D">
              <w:rPr>
                <w:rFonts w:cstheme="minorHAnsi"/>
              </w:rPr>
              <w:t xml:space="preserve">- </w:t>
            </w:r>
            <w:r w:rsidRPr="00E31A1D">
              <w:rPr>
                <w:rFonts w:eastAsia="Calibri" w:cstheme="minorHAnsi"/>
                <w:color w:val="000000"/>
              </w:rPr>
              <w:t>Present</w:t>
            </w:r>
            <w:r w:rsidR="008D4D9D" w:rsidRPr="00E31A1D">
              <w:rPr>
                <w:rFonts w:eastAsia="Calibri" w:cstheme="minorHAnsi"/>
                <w:color w:val="000000"/>
              </w:rPr>
              <w:t xml:space="preserve"> the project and receive feedback on project activities.</w:t>
            </w:r>
          </w:p>
          <w:p w14:paraId="0406E942" w14:textId="528946BA" w:rsidR="008D4D9D" w:rsidRPr="00E31A1D" w:rsidRDefault="008D4D9D" w:rsidP="00D95F40">
            <w:pPr>
              <w:spacing w:line="276" w:lineRule="auto"/>
              <w:jc w:val="both"/>
              <w:rPr>
                <w:rFonts w:cstheme="minorHAnsi"/>
              </w:rPr>
            </w:pPr>
          </w:p>
        </w:tc>
        <w:tc>
          <w:tcPr>
            <w:tcW w:w="2158" w:type="dxa"/>
          </w:tcPr>
          <w:p w14:paraId="182F3DA7" w14:textId="02DE058A" w:rsidR="004A2F9C" w:rsidRPr="00E31A1D" w:rsidRDefault="008D4D9D" w:rsidP="008E3B7E">
            <w:pPr>
              <w:spacing w:line="276" w:lineRule="auto"/>
              <w:rPr>
                <w:rFonts w:cstheme="minorHAnsi"/>
              </w:rPr>
            </w:pPr>
            <w:r w:rsidRPr="00E31A1D">
              <w:rPr>
                <w:rFonts w:cstheme="minorHAnsi"/>
              </w:rPr>
              <w:t>_ Meeting and Workshop</w:t>
            </w:r>
          </w:p>
        </w:tc>
        <w:tc>
          <w:tcPr>
            <w:tcW w:w="2159" w:type="dxa"/>
          </w:tcPr>
          <w:p w14:paraId="675CFDBE" w14:textId="4EB7FBFE" w:rsidR="004A2F9C" w:rsidRPr="00E31A1D" w:rsidRDefault="008D4D9D" w:rsidP="00D95F40">
            <w:pPr>
              <w:spacing w:line="276" w:lineRule="auto"/>
              <w:jc w:val="both"/>
              <w:rPr>
                <w:rFonts w:cstheme="minorHAnsi"/>
              </w:rPr>
            </w:pPr>
            <w:r w:rsidRPr="00E31A1D">
              <w:rPr>
                <w:rFonts w:cstheme="minorHAnsi"/>
              </w:rPr>
              <w:t>-FPCU/FPIU</w:t>
            </w:r>
          </w:p>
        </w:tc>
        <w:tc>
          <w:tcPr>
            <w:tcW w:w="2159" w:type="dxa"/>
          </w:tcPr>
          <w:p w14:paraId="757F4633" w14:textId="242AA033" w:rsidR="004A2F9C" w:rsidRPr="00E31A1D" w:rsidRDefault="008D4D9D" w:rsidP="00D95F40">
            <w:pPr>
              <w:spacing w:line="276" w:lineRule="auto"/>
              <w:jc w:val="both"/>
              <w:rPr>
                <w:rFonts w:cstheme="minorHAnsi"/>
              </w:rPr>
            </w:pPr>
            <w:r w:rsidRPr="00E31A1D">
              <w:rPr>
                <w:rFonts w:cstheme="minorHAnsi"/>
              </w:rPr>
              <w:t>Twice/year</w:t>
            </w:r>
          </w:p>
        </w:tc>
      </w:tr>
      <w:tr w:rsidR="008D4D9D" w:rsidRPr="00E31A1D" w14:paraId="56AB22EB" w14:textId="77777777" w:rsidTr="00753518">
        <w:tc>
          <w:tcPr>
            <w:tcW w:w="2613" w:type="dxa"/>
          </w:tcPr>
          <w:p w14:paraId="2693EAB6" w14:textId="772079E1" w:rsidR="008D4D9D" w:rsidRPr="00E31A1D" w:rsidRDefault="008D4D9D" w:rsidP="00D95F40">
            <w:pPr>
              <w:spacing w:line="276" w:lineRule="auto"/>
              <w:jc w:val="both"/>
              <w:rPr>
                <w:rFonts w:cstheme="minorHAnsi"/>
                <w:iCs/>
              </w:rPr>
            </w:pPr>
            <w:r w:rsidRPr="00E31A1D">
              <w:rPr>
                <w:rFonts w:cstheme="minorHAnsi"/>
                <w:iCs/>
              </w:rPr>
              <w:t>-Implementation stage</w:t>
            </w:r>
          </w:p>
        </w:tc>
        <w:tc>
          <w:tcPr>
            <w:tcW w:w="2158" w:type="dxa"/>
          </w:tcPr>
          <w:p w14:paraId="065FB88F" w14:textId="77777777" w:rsidR="008D4D9D" w:rsidRPr="00E31A1D" w:rsidRDefault="008D4D9D" w:rsidP="008E3B7E">
            <w:pPr>
              <w:spacing w:line="276" w:lineRule="auto"/>
              <w:rPr>
                <w:rFonts w:cstheme="minorHAnsi"/>
              </w:rPr>
            </w:pPr>
            <w:r w:rsidRPr="00E31A1D">
              <w:rPr>
                <w:rFonts w:cstheme="minorHAnsi"/>
              </w:rPr>
              <w:t>-Environment</w:t>
            </w:r>
          </w:p>
          <w:p w14:paraId="21380065" w14:textId="77777777" w:rsidR="008D4D9D" w:rsidRPr="00E31A1D" w:rsidRDefault="008D4D9D" w:rsidP="008E3B7E">
            <w:pPr>
              <w:spacing w:line="276" w:lineRule="auto"/>
              <w:rPr>
                <w:rFonts w:cstheme="minorHAnsi"/>
              </w:rPr>
            </w:pPr>
            <w:r w:rsidRPr="00E31A1D">
              <w:rPr>
                <w:rFonts w:cstheme="minorHAnsi"/>
              </w:rPr>
              <w:t>Protection</w:t>
            </w:r>
          </w:p>
          <w:p w14:paraId="139FFF44" w14:textId="7C73F03D" w:rsidR="008D4D9D" w:rsidRPr="00E31A1D" w:rsidRDefault="008D4D9D" w:rsidP="008E3B7E">
            <w:pPr>
              <w:spacing w:line="276" w:lineRule="auto"/>
              <w:rPr>
                <w:rFonts w:cstheme="minorHAnsi"/>
              </w:rPr>
            </w:pPr>
            <w:r w:rsidRPr="00E31A1D">
              <w:rPr>
                <w:rFonts w:cstheme="minorHAnsi"/>
              </w:rPr>
              <w:t>Agency</w:t>
            </w:r>
          </w:p>
        </w:tc>
        <w:tc>
          <w:tcPr>
            <w:tcW w:w="2158" w:type="dxa"/>
          </w:tcPr>
          <w:p w14:paraId="7C10A18D" w14:textId="346D937A" w:rsidR="008D4D9D" w:rsidRPr="00E31A1D" w:rsidRDefault="008D4D9D" w:rsidP="008E3B7E">
            <w:pPr>
              <w:spacing w:line="276" w:lineRule="auto"/>
              <w:rPr>
                <w:rFonts w:cstheme="minorHAnsi"/>
              </w:rPr>
            </w:pPr>
            <w:r w:rsidRPr="00E31A1D">
              <w:rPr>
                <w:rFonts w:cstheme="minorHAnsi"/>
              </w:rPr>
              <w:t xml:space="preserve">_ E&amp;S risk and impact assessment, risk classification, mitigation plan </w:t>
            </w:r>
            <w:r w:rsidRPr="00E31A1D">
              <w:rPr>
                <w:rFonts w:cstheme="minorHAnsi"/>
              </w:rPr>
              <w:lastRenderedPageBreak/>
              <w:t>preparation, approval process</w:t>
            </w:r>
          </w:p>
        </w:tc>
        <w:tc>
          <w:tcPr>
            <w:tcW w:w="2158" w:type="dxa"/>
          </w:tcPr>
          <w:p w14:paraId="251293DD" w14:textId="594C7C61" w:rsidR="008D4D9D" w:rsidRPr="00E31A1D" w:rsidRDefault="008D4D9D" w:rsidP="008E3B7E">
            <w:pPr>
              <w:spacing w:line="276" w:lineRule="auto"/>
              <w:rPr>
                <w:rFonts w:cstheme="minorHAnsi"/>
              </w:rPr>
            </w:pPr>
            <w:r w:rsidRPr="00E31A1D">
              <w:rPr>
                <w:rFonts w:cstheme="minorHAnsi"/>
              </w:rPr>
              <w:lastRenderedPageBreak/>
              <w:t xml:space="preserve">-Workshops, formal meetings, virtual discussions </w:t>
            </w:r>
          </w:p>
        </w:tc>
        <w:tc>
          <w:tcPr>
            <w:tcW w:w="2159" w:type="dxa"/>
          </w:tcPr>
          <w:p w14:paraId="08C868FF" w14:textId="77777777" w:rsidR="008D4D9D" w:rsidRPr="00E31A1D" w:rsidRDefault="008D4D9D" w:rsidP="00D95F40">
            <w:pPr>
              <w:spacing w:line="276" w:lineRule="auto"/>
              <w:jc w:val="both"/>
              <w:rPr>
                <w:rFonts w:cstheme="minorHAnsi"/>
              </w:rPr>
            </w:pPr>
            <w:r w:rsidRPr="00E31A1D">
              <w:rPr>
                <w:rFonts w:cstheme="minorHAnsi"/>
              </w:rPr>
              <w:t>-FPCU/FPIU</w:t>
            </w:r>
          </w:p>
          <w:p w14:paraId="54BF3FA7" w14:textId="65786388" w:rsidR="008E3B7E" w:rsidRPr="00E31A1D" w:rsidRDefault="008E3B7E" w:rsidP="00D95F40">
            <w:pPr>
              <w:spacing w:line="276" w:lineRule="auto"/>
              <w:jc w:val="both"/>
              <w:rPr>
                <w:rFonts w:cstheme="minorHAnsi"/>
              </w:rPr>
            </w:pPr>
            <w:r w:rsidRPr="00E31A1D">
              <w:rPr>
                <w:rFonts w:cstheme="minorHAnsi"/>
              </w:rPr>
              <w:t>-WPCT/WPIT</w:t>
            </w:r>
          </w:p>
        </w:tc>
        <w:tc>
          <w:tcPr>
            <w:tcW w:w="2159" w:type="dxa"/>
          </w:tcPr>
          <w:p w14:paraId="47F9D69D" w14:textId="74B120BD" w:rsidR="008D4D9D" w:rsidRPr="00E31A1D" w:rsidRDefault="008D4D9D" w:rsidP="00D95F40">
            <w:pPr>
              <w:spacing w:line="276" w:lineRule="auto"/>
              <w:jc w:val="both"/>
              <w:rPr>
                <w:rFonts w:cstheme="minorHAnsi"/>
              </w:rPr>
            </w:pPr>
            <w:r w:rsidRPr="00E31A1D">
              <w:rPr>
                <w:rFonts w:cstheme="minorHAnsi"/>
              </w:rPr>
              <w:t>- Quarterly</w:t>
            </w:r>
          </w:p>
        </w:tc>
      </w:tr>
      <w:tr w:rsidR="004F2706" w:rsidRPr="00E31A1D" w14:paraId="3E7AB93E" w14:textId="77777777" w:rsidTr="00753518">
        <w:tc>
          <w:tcPr>
            <w:tcW w:w="2613" w:type="dxa"/>
          </w:tcPr>
          <w:p w14:paraId="707306DE" w14:textId="044F33E5" w:rsidR="004F2706" w:rsidRPr="00E31A1D" w:rsidRDefault="004F2706" w:rsidP="00D95F40">
            <w:pPr>
              <w:spacing w:line="276" w:lineRule="auto"/>
              <w:jc w:val="both"/>
              <w:rPr>
                <w:rFonts w:cstheme="minorHAnsi"/>
                <w:iCs/>
              </w:rPr>
            </w:pPr>
            <w:r w:rsidRPr="00E31A1D">
              <w:rPr>
                <w:rFonts w:cstheme="minorHAnsi"/>
                <w:iCs/>
              </w:rPr>
              <w:t>-Implementation stage</w:t>
            </w:r>
          </w:p>
        </w:tc>
        <w:tc>
          <w:tcPr>
            <w:tcW w:w="2158" w:type="dxa"/>
          </w:tcPr>
          <w:p w14:paraId="77A16DC9" w14:textId="77777777" w:rsidR="004F2706" w:rsidRPr="00E31A1D" w:rsidRDefault="004F2706" w:rsidP="00D95F40">
            <w:pPr>
              <w:spacing w:line="276" w:lineRule="auto"/>
              <w:jc w:val="both"/>
              <w:rPr>
                <w:rFonts w:cstheme="minorHAnsi"/>
              </w:rPr>
            </w:pPr>
            <w:r w:rsidRPr="00E31A1D">
              <w:rPr>
                <w:rFonts w:cstheme="minorHAnsi"/>
              </w:rPr>
              <w:t>Social service</w:t>
            </w:r>
          </w:p>
          <w:p w14:paraId="06FDAD23" w14:textId="77777777" w:rsidR="004F2706" w:rsidRPr="00E31A1D" w:rsidRDefault="004F2706" w:rsidP="00D95F40">
            <w:pPr>
              <w:spacing w:line="276" w:lineRule="auto"/>
              <w:jc w:val="both"/>
              <w:rPr>
                <w:rFonts w:cstheme="minorHAnsi"/>
              </w:rPr>
            </w:pPr>
            <w:r w:rsidRPr="00E31A1D">
              <w:rPr>
                <w:rFonts w:cstheme="minorHAnsi"/>
              </w:rPr>
              <w:t>providing</w:t>
            </w:r>
          </w:p>
          <w:p w14:paraId="4CE7C798" w14:textId="77777777" w:rsidR="004F2706" w:rsidRPr="00E31A1D" w:rsidRDefault="004F2706" w:rsidP="00D95F40">
            <w:pPr>
              <w:spacing w:line="276" w:lineRule="auto"/>
              <w:jc w:val="both"/>
              <w:rPr>
                <w:rFonts w:cstheme="minorHAnsi"/>
              </w:rPr>
            </w:pPr>
            <w:r w:rsidRPr="00E31A1D">
              <w:rPr>
                <w:rFonts w:cstheme="minorHAnsi"/>
              </w:rPr>
              <w:t>institutions</w:t>
            </w:r>
          </w:p>
          <w:p w14:paraId="72E0EEAD" w14:textId="45FD244A" w:rsidR="004F2706" w:rsidRPr="00E31A1D" w:rsidRDefault="004F2706" w:rsidP="00D95F40">
            <w:pPr>
              <w:spacing w:line="276" w:lineRule="auto"/>
              <w:jc w:val="both"/>
              <w:rPr>
                <w:rFonts w:cstheme="minorHAnsi"/>
              </w:rPr>
            </w:pPr>
            <w:r w:rsidRPr="00E31A1D">
              <w:rPr>
                <w:rFonts w:cstheme="minorHAnsi"/>
              </w:rPr>
              <w:t>(Education,</w:t>
            </w:r>
          </w:p>
          <w:p w14:paraId="07DB552F" w14:textId="3A316898" w:rsidR="004F2706" w:rsidRPr="00E31A1D" w:rsidRDefault="004F2706" w:rsidP="00D95F40">
            <w:pPr>
              <w:spacing w:line="276" w:lineRule="auto"/>
              <w:jc w:val="both"/>
              <w:rPr>
                <w:rFonts w:cstheme="minorHAnsi"/>
              </w:rPr>
            </w:pPr>
            <w:r w:rsidRPr="00E31A1D">
              <w:rPr>
                <w:rFonts w:cstheme="minorHAnsi"/>
              </w:rPr>
              <w:t>health, etc.)</w:t>
            </w:r>
          </w:p>
        </w:tc>
        <w:tc>
          <w:tcPr>
            <w:tcW w:w="2158" w:type="dxa"/>
          </w:tcPr>
          <w:p w14:paraId="481FA921" w14:textId="77777777" w:rsidR="004F2706" w:rsidRPr="00E31A1D" w:rsidRDefault="004F2706" w:rsidP="008E3B7E">
            <w:pPr>
              <w:spacing w:line="276" w:lineRule="auto"/>
              <w:ind w:left="1"/>
              <w:rPr>
                <w:rFonts w:eastAsia="Calibri" w:cstheme="minorHAnsi"/>
                <w:iCs/>
                <w:color w:val="000000"/>
              </w:rPr>
            </w:pPr>
            <w:r w:rsidRPr="00E31A1D">
              <w:rPr>
                <w:rFonts w:eastAsia="Calibri" w:cstheme="minorHAnsi"/>
                <w:iCs/>
                <w:color w:val="000000"/>
              </w:rPr>
              <w:t>- Present the project and receive feedback on project activities.</w:t>
            </w:r>
          </w:p>
          <w:p w14:paraId="01A83DB8" w14:textId="77777777" w:rsidR="004F2706" w:rsidRPr="00E31A1D" w:rsidRDefault="004F2706" w:rsidP="008E3B7E">
            <w:pPr>
              <w:spacing w:line="276" w:lineRule="auto"/>
              <w:ind w:left="1"/>
              <w:rPr>
                <w:rFonts w:eastAsia="Calibri" w:cstheme="minorHAnsi"/>
                <w:iCs/>
                <w:color w:val="000000"/>
              </w:rPr>
            </w:pPr>
            <w:r w:rsidRPr="00E31A1D">
              <w:rPr>
                <w:rFonts w:eastAsia="Calibri" w:cstheme="minorHAnsi"/>
                <w:iCs/>
                <w:color w:val="000000"/>
              </w:rPr>
              <w:t>- Inform on progress,</w:t>
            </w:r>
          </w:p>
          <w:p w14:paraId="2E547072" w14:textId="77777777" w:rsidR="004F2706" w:rsidRPr="00E31A1D" w:rsidRDefault="004F2706" w:rsidP="008E3B7E">
            <w:pPr>
              <w:spacing w:line="276" w:lineRule="auto"/>
              <w:ind w:left="1"/>
              <w:rPr>
                <w:rFonts w:eastAsia="Calibri" w:cstheme="minorHAnsi"/>
                <w:iCs/>
                <w:color w:val="000000"/>
              </w:rPr>
            </w:pPr>
            <w:r w:rsidRPr="00E31A1D">
              <w:rPr>
                <w:rFonts w:eastAsia="Calibri" w:cstheme="minorHAnsi"/>
                <w:iCs/>
                <w:color w:val="000000"/>
              </w:rPr>
              <w:t>- Consult on key risks</w:t>
            </w:r>
          </w:p>
          <w:p w14:paraId="045F9A29" w14:textId="77777777" w:rsidR="004F2706" w:rsidRPr="00E31A1D" w:rsidRDefault="004F2706" w:rsidP="00D95F40">
            <w:pPr>
              <w:spacing w:line="276" w:lineRule="auto"/>
              <w:jc w:val="both"/>
              <w:rPr>
                <w:rFonts w:cstheme="minorHAnsi"/>
              </w:rPr>
            </w:pPr>
          </w:p>
        </w:tc>
        <w:tc>
          <w:tcPr>
            <w:tcW w:w="2158" w:type="dxa"/>
          </w:tcPr>
          <w:p w14:paraId="62A9BF34" w14:textId="45320434" w:rsidR="004F2706" w:rsidRPr="00E31A1D" w:rsidRDefault="004F2706" w:rsidP="008E3B7E">
            <w:pPr>
              <w:spacing w:line="276" w:lineRule="auto"/>
              <w:rPr>
                <w:rFonts w:cstheme="minorHAnsi"/>
              </w:rPr>
            </w:pPr>
            <w:r w:rsidRPr="00E31A1D">
              <w:rPr>
                <w:rFonts w:cstheme="minorHAnsi"/>
              </w:rPr>
              <w:t xml:space="preserve">-Workshops, formal meetings, virtual discussions </w:t>
            </w:r>
          </w:p>
        </w:tc>
        <w:tc>
          <w:tcPr>
            <w:tcW w:w="2159" w:type="dxa"/>
          </w:tcPr>
          <w:p w14:paraId="25192375" w14:textId="7A9D8BC8" w:rsidR="004F2706" w:rsidRPr="00E31A1D" w:rsidRDefault="004F2706" w:rsidP="00D95F40">
            <w:pPr>
              <w:spacing w:line="276" w:lineRule="auto"/>
              <w:jc w:val="both"/>
              <w:rPr>
                <w:rFonts w:cstheme="minorHAnsi"/>
              </w:rPr>
            </w:pPr>
            <w:r w:rsidRPr="00E31A1D">
              <w:rPr>
                <w:rFonts w:cstheme="minorHAnsi"/>
              </w:rPr>
              <w:t>-FPCU/FPIU</w:t>
            </w:r>
          </w:p>
        </w:tc>
        <w:tc>
          <w:tcPr>
            <w:tcW w:w="2159" w:type="dxa"/>
          </w:tcPr>
          <w:p w14:paraId="5071F2C1" w14:textId="7FE7F2F3" w:rsidR="004F2706" w:rsidRPr="00E31A1D" w:rsidRDefault="004F2706" w:rsidP="00D95F40">
            <w:pPr>
              <w:spacing w:line="276" w:lineRule="auto"/>
              <w:jc w:val="both"/>
              <w:rPr>
                <w:rFonts w:cstheme="minorHAnsi"/>
              </w:rPr>
            </w:pPr>
            <w:r w:rsidRPr="00E31A1D">
              <w:rPr>
                <w:rFonts w:cstheme="minorHAnsi"/>
              </w:rPr>
              <w:t>Quarterly</w:t>
            </w:r>
          </w:p>
        </w:tc>
      </w:tr>
      <w:tr w:rsidR="004F2706" w:rsidRPr="00E31A1D" w14:paraId="126E9FD8" w14:textId="77777777" w:rsidTr="00753518">
        <w:tc>
          <w:tcPr>
            <w:tcW w:w="2613" w:type="dxa"/>
          </w:tcPr>
          <w:p w14:paraId="2E2B14EE" w14:textId="4B6634E3" w:rsidR="004F2706" w:rsidRPr="00E31A1D" w:rsidRDefault="004F2706" w:rsidP="008E3B7E">
            <w:pPr>
              <w:spacing w:line="276" w:lineRule="auto"/>
              <w:rPr>
                <w:rFonts w:cstheme="minorHAnsi"/>
              </w:rPr>
            </w:pPr>
            <w:r w:rsidRPr="00E31A1D">
              <w:rPr>
                <w:rFonts w:cstheme="minorHAnsi"/>
                <w:i/>
              </w:rPr>
              <w:t>-</w:t>
            </w:r>
            <w:r w:rsidRPr="00E31A1D">
              <w:rPr>
                <w:rFonts w:cstheme="minorHAnsi"/>
                <w:iCs/>
              </w:rPr>
              <w:t>Implementation stage</w:t>
            </w:r>
          </w:p>
        </w:tc>
        <w:tc>
          <w:tcPr>
            <w:tcW w:w="2158" w:type="dxa"/>
          </w:tcPr>
          <w:p w14:paraId="454C9FD2" w14:textId="77777777" w:rsidR="004F2706" w:rsidRPr="00E31A1D" w:rsidRDefault="004F2706" w:rsidP="00D95F40">
            <w:pPr>
              <w:spacing w:line="276" w:lineRule="auto"/>
              <w:jc w:val="both"/>
              <w:rPr>
                <w:rFonts w:cstheme="minorHAnsi"/>
              </w:rPr>
            </w:pPr>
            <w:r w:rsidRPr="00E31A1D">
              <w:rPr>
                <w:rFonts w:cstheme="minorHAnsi"/>
              </w:rPr>
              <w:t>IDPs and host</w:t>
            </w:r>
          </w:p>
          <w:p w14:paraId="279C0B9D" w14:textId="77777777" w:rsidR="004F2706" w:rsidRPr="00E31A1D" w:rsidRDefault="004F2706" w:rsidP="00D95F40">
            <w:pPr>
              <w:spacing w:line="276" w:lineRule="auto"/>
              <w:jc w:val="both"/>
              <w:rPr>
                <w:rFonts w:cstheme="minorHAnsi"/>
              </w:rPr>
            </w:pPr>
            <w:r w:rsidRPr="00E31A1D">
              <w:rPr>
                <w:rFonts w:cstheme="minorHAnsi"/>
              </w:rPr>
              <w:t>communities in</w:t>
            </w:r>
          </w:p>
          <w:p w14:paraId="45CEABD4" w14:textId="28765516" w:rsidR="004F2706" w:rsidRPr="00E31A1D" w:rsidRDefault="004F2706" w:rsidP="00D95F40">
            <w:pPr>
              <w:spacing w:line="276" w:lineRule="auto"/>
              <w:jc w:val="both"/>
              <w:rPr>
                <w:rFonts w:cstheme="minorHAnsi"/>
              </w:rPr>
            </w:pPr>
            <w:r w:rsidRPr="00E31A1D">
              <w:rPr>
                <w:rFonts w:cstheme="minorHAnsi"/>
              </w:rPr>
              <w:t>project areas;</w:t>
            </w:r>
          </w:p>
        </w:tc>
        <w:tc>
          <w:tcPr>
            <w:tcW w:w="2158" w:type="dxa"/>
          </w:tcPr>
          <w:p w14:paraId="61233295" w14:textId="70727FB1" w:rsidR="004F2706" w:rsidRPr="00E31A1D" w:rsidRDefault="004F2706" w:rsidP="00D95F40">
            <w:pPr>
              <w:spacing w:line="276" w:lineRule="auto"/>
              <w:ind w:left="1"/>
              <w:jc w:val="both"/>
              <w:rPr>
                <w:rFonts w:eastAsia="Calibri" w:cstheme="minorHAnsi"/>
                <w:iCs/>
                <w:color w:val="000000"/>
              </w:rPr>
            </w:pPr>
            <w:r w:rsidRPr="00E31A1D">
              <w:rPr>
                <w:rFonts w:eastAsia="Calibri" w:cstheme="minorHAnsi"/>
                <w:iCs/>
                <w:color w:val="000000"/>
              </w:rPr>
              <w:t>- Present the project and receive feedback on project activities.</w:t>
            </w:r>
          </w:p>
          <w:p w14:paraId="1E5858F2" w14:textId="37F66B31" w:rsidR="004F2706" w:rsidRPr="00E31A1D" w:rsidRDefault="004F2706" w:rsidP="00D95F40">
            <w:pPr>
              <w:spacing w:line="276" w:lineRule="auto"/>
              <w:ind w:left="1"/>
              <w:jc w:val="both"/>
              <w:rPr>
                <w:rFonts w:eastAsia="Calibri" w:cstheme="minorHAnsi"/>
                <w:iCs/>
                <w:color w:val="000000"/>
              </w:rPr>
            </w:pPr>
            <w:r w:rsidRPr="00E31A1D">
              <w:rPr>
                <w:rFonts w:eastAsia="Calibri" w:cstheme="minorHAnsi"/>
                <w:iCs/>
                <w:color w:val="000000"/>
              </w:rPr>
              <w:t>- Consult on their key interests</w:t>
            </w:r>
          </w:p>
          <w:p w14:paraId="24A2B4CA" w14:textId="1831D395" w:rsidR="004F2706" w:rsidRPr="00E31A1D" w:rsidRDefault="004F2706" w:rsidP="00D95F40">
            <w:pPr>
              <w:spacing w:line="276" w:lineRule="auto"/>
              <w:jc w:val="both"/>
              <w:rPr>
                <w:rFonts w:cstheme="minorHAnsi"/>
              </w:rPr>
            </w:pPr>
          </w:p>
        </w:tc>
        <w:tc>
          <w:tcPr>
            <w:tcW w:w="2158" w:type="dxa"/>
          </w:tcPr>
          <w:p w14:paraId="10FE7BE2" w14:textId="60BCA29E" w:rsidR="004F2706" w:rsidRPr="00E31A1D" w:rsidRDefault="004F2706" w:rsidP="00946F3F">
            <w:pPr>
              <w:spacing w:line="276" w:lineRule="auto"/>
              <w:rPr>
                <w:rFonts w:cstheme="minorHAnsi"/>
              </w:rPr>
            </w:pPr>
            <w:r w:rsidRPr="00E31A1D">
              <w:rPr>
                <w:rFonts w:cstheme="minorHAnsi"/>
              </w:rPr>
              <w:t xml:space="preserve">-Workshops, formal meetings, virtual discussions </w:t>
            </w:r>
          </w:p>
        </w:tc>
        <w:tc>
          <w:tcPr>
            <w:tcW w:w="2159" w:type="dxa"/>
          </w:tcPr>
          <w:p w14:paraId="0DE3400E" w14:textId="4A50B238" w:rsidR="004F2706" w:rsidRPr="00E31A1D" w:rsidRDefault="004F2706" w:rsidP="00D95F40">
            <w:pPr>
              <w:spacing w:line="276" w:lineRule="auto"/>
              <w:jc w:val="both"/>
              <w:rPr>
                <w:rFonts w:cstheme="minorHAnsi"/>
              </w:rPr>
            </w:pPr>
            <w:r w:rsidRPr="00E31A1D">
              <w:rPr>
                <w:rFonts w:cstheme="minorHAnsi"/>
              </w:rPr>
              <w:t>-</w:t>
            </w:r>
            <w:r w:rsidR="00946F3F" w:rsidRPr="00E31A1D">
              <w:rPr>
                <w:rFonts w:cstheme="minorHAnsi"/>
              </w:rPr>
              <w:t xml:space="preserve"> WPCT/WPIT</w:t>
            </w:r>
          </w:p>
        </w:tc>
        <w:tc>
          <w:tcPr>
            <w:tcW w:w="2159" w:type="dxa"/>
          </w:tcPr>
          <w:p w14:paraId="621D2057" w14:textId="24505B47" w:rsidR="004F2706" w:rsidRPr="00E31A1D" w:rsidRDefault="004F2706" w:rsidP="00D95F40">
            <w:pPr>
              <w:spacing w:line="276" w:lineRule="auto"/>
              <w:jc w:val="both"/>
              <w:rPr>
                <w:rFonts w:cstheme="minorHAnsi"/>
              </w:rPr>
            </w:pPr>
            <w:r w:rsidRPr="00E31A1D">
              <w:rPr>
                <w:rFonts w:cstheme="minorHAnsi"/>
              </w:rPr>
              <w:t>Twice a year</w:t>
            </w:r>
          </w:p>
        </w:tc>
      </w:tr>
      <w:tr w:rsidR="005C5263" w:rsidRPr="00E31A1D" w14:paraId="03AEB396" w14:textId="77777777" w:rsidTr="00753518">
        <w:tc>
          <w:tcPr>
            <w:tcW w:w="2613" w:type="dxa"/>
          </w:tcPr>
          <w:p w14:paraId="161275D2" w14:textId="5F4A196F" w:rsidR="005C5263" w:rsidRPr="00E31A1D" w:rsidRDefault="005C5263" w:rsidP="00D95F40">
            <w:pPr>
              <w:spacing w:line="276" w:lineRule="auto"/>
              <w:jc w:val="both"/>
              <w:rPr>
                <w:rFonts w:cstheme="minorHAnsi"/>
                <w:iCs/>
              </w:rPr>
            </w:pPr>
            <w:r w:rsidRPr="00E31A1D">
              <w:rPr>
                <w:rFonts w:cstheme="minorHAnsi"/>
                <w:iCs/>
              </w:rPr>
              <w:t>-Implementation stage</w:t>
            </w:r>
          </w:p>
        </w:tc>
        <w:tc>
          <w:tcPr>
            <w:tcW w:w="2158" w:type="dxa"/>
          </w:tcPr>
          <w:p w14:paraId="0783CAAB" w14:textId="77777777" w:rsidR="005C5263" w:rsidRPr="00E31A1D" w:rsidRDefault="005C5263" w:rsidP="00D95F40">
            <w:pPr>
              <w:spacing w:line="276" w:lineRule="auto"/>
              <w:jc w:val="both"/>
              <w:rPr>
                <w:rFonts w:cstheme="minorHAnsi"/>
              </w:rPr>
            </w:pPr>
            <w:r w:rsidRPr="00E31A1D">
              <w:rPr>
                <w:rFonts w:cstheme="minorHAnsi"/>
              </w:rPr>
              <w:t>International</w:t>
            </w:r>
          </w:p>
          <w:p w14:paraId="6602B226" w14:textId="77777777" w:rsidR="005C5263" w:rsidRPr="00E31A1D" w:rsidRDefault="005C5263" w:rsidP="00D95F40">
            <w:pPr>
              <w:spacing w:line="276" w:lineRule="auto"/>
              <w:jc w:val="both"/>
              <w:rPr>
                <w:rFonts w:cstheme="minorHAnsi"/>
              </w:rPr>
            </w:pPr>
            <w:r w:rsidRPr="00E31A1D">
              <w:rPr>
                <w:rFonts w:cstheme="minorHAnsi"/>
              </w:rPr>
              <w:t>Organizations</w:t>
            </w:r>
          </w:p>
          <w:p w14:paraId="10794635" w14:textId="77777777" w:rsidR="005C5263" w:rsidRPr="00E31A1D" w:rsidRDefault="005C5263" w:rsidP="00D95F40">
            <w:pPr>
              <w:spacing w:line="276" w:lineRule="auto"/>
              <w:jc w:val="both"/>
              <w:rPr>
                <w:rFonts w:cstheme="minorHAnsi"/>
              </w:rPr>
            </w:pPr>
            <w:r w:rsidRPr="00E31A1D">
              <w:rPr>
                <w:rFonts w:cstheme="minorHAnsi"/>
              </w:rPr>
              <w:t>(World Food</w:t>
            </w:r>
          </w:p>
          <w:p w14:paraId="17871009" w14:textId="77777777" w:rsidR="005C5263" w:rsidRPr="00E31A1D" w:rsidRDefault="005C5263" w:rsidP="00D95F40">
            <w:pPr>
              <w:spacing w:line="276" w:lineRule="auto"/>
              <w:jc w:val="both"/>
              <w:rPr>
                <w:rFonts w:cstheme="minorHAnsi"/>
              </w:rPr>
            </w:pPr>
            <w:r w:rsidRPr="00E31A1D">
              <w:rPr>
                <w:rFonts w:cstheme="minorHAnsi"/>
              </w:rPr>
              <w:t>Program, UNICEF,</w:t>
            </w:r>
          </w:p>
          <w:p w14:paraId="337EE643" w14:textId="77777777" w:rsidR="005C5263" w:rsidRPr="00E31A1D" w:rsidRDefault="005C5263" w:rsidP="00D95F40">
            <w:pPr>
              <w:spacing w:line="276" w:lineRule="auto"/>
              <w:jc w:val="both"/>
              <w:rPr>
                <w:rFonts w:cstheme="minorHAnsi"/>
              </w:rPr>
            </w:pPr>
            <w:r w:rsidRPr="00E31A1D">
              <w:rPr>
                <w:rFonts w:cstheme="minorHAnsi"/>
              </w:rPr>
              <w:t>World Health</w:t>
            </w:r>
          </w:p>
          <w:p w14:paraId="26546CA3" w14:textId="77777777" w:rsidR="005C5263" w:rsidRPr="00E31A1D" w:rsidRDefault="005C5263" w:rsidP="00D95F40">
            <w:pPr>
              <w:spacing w:line="276" w:lineRule="auto"/>
              <w:jc w:val="both"/>
              <w:rPr>
                <w:rFonts w:cstheme="minorHAnsi"/>
              </w:rPr>
            </w:pPr>
            <w:r w:rsidRPr="00E31A1D">
              <w:rPr>
                <w:rFonts w:cstheme="minorHAnsi"/>
              </w:rPr>
              <w:t>Organization</w:t>
            </w:r>
          </w:p>
          <w:p w14:paraId="5D3EABDD" w14:textId="0FD869F5" w:rsidR="005C5263" w:rsidRPr="00E31A1D" w:rsidRDefault="005C5263" w:rsidP="00D95F40">
            <w:pPr>
              <w:spacing w:line="276" w:lineRule="auto"/>
              <w:jc w:val="both"/>
              <w:rPr>
                <w:rFonts w:cstheme="minorHAnsi"/>
              </w:rPr>
            </w:pPr>
            <w:r w:rsidRPr="00E31A1D">
              <w:rPr>
                <w:rFonts w:cstheme="minorHAnsi"/>
              </w:rPr>
              <w:t>etc.);</w:t>
            </w:r>
          </w:p>
        </w:tc>
        <w:tc>
          <w:tcPr>
            <w:tcW w:w="2158" w:type="dxa"/>
          </w:tcPr>
          <w:p w14:paraId="5C592201" w14:textId="77777777" w:rsidR="005C5263" w:rsidRPr="00E31A1D" w:rsidRDefault="005C5263" w:rsidP="00D95F40">
            <w:pPr>
              <w:spacing w:line="276" w:lineRule="auto"/>
              <w:ind w:left="1"/>
              <w:jc w:val="both"/>
              <w:rPr>
                <w:rFonts w:eastAsia="Calibri" w:cstheme="minorHAnsi"/>
                <w:iCs/>
                <w:color w:val="000000"/>
              </w:rPr>
            </w:pPr>
            <w:r w:rsidRPr="00E31A1D">
              <w:rPr>
                <w:rFonts w:eastAsia="Calibri" w:cstheme="minorHAnsi"/>
                <w:iCs/>
                <w:color w:val="000000"/>
              </w:rPr>
              <w:t>- Present the project and receive feedback on project activities.</w:t>
            </w:r>
          </w:p>
          <w:p w14:paraId="627A78C5" w14:textId="77777777" w:rsidR="005C5263" w:rsidRPr="00E31A1D" w:rsidRDefault="005C5263" w:rsidP="00D95F40">
            <w:pPr>
              <w:spacing w:line="276" w:lineRule="auto"/>
              <w:ind w:left="1"/>
              <w:jc w:val="both"/>
              <w:rPr>
                <w:rFonts w:eastAsia="Calibri" w:cstheme="minorHAnsi"/>
                <w:iCs/>
                <w:color w:val="000000"/>
              </w:rPr>
            </w:pPr>
            <w:r w:rsidRPr="00E31A1D">
              <w:rPr>
                <w:rFonts w:eastAsia="Calibri" w:cstheme="minorHAnsi"/>
                <w:iCs/>
                <w:color w:val="000000"/>
              </w:rPr>
              <w:t>- Inform on progress,</w:t>
            </w:r>
          </w:p>
          <w:p w14:paraId="0F7819CD" w14:textId="77777777" w:rsidR="005C5263" w:rsidRPr="00E31A1D" w:rsidRDefault="005C5263" w:rsidP="00D95F40">
            <w:pPr>
              <w:spacing w:line="276" w:lineRule="auto"/>
              <w:ind w:left="1"/>
              <w:jc w:val="both"/>
              <w:rPr>
                <w:rFonts w:eastAsia="Calibri" w:cstheme="minorHAnsi"/>
                <w:iCs/>
                <w:color w:val="000000"/>
              </w:rPr>
            </w:pPr>
            <w:r w:rsidRPr="00E31A1D">
              <w:rPr>
                <w:rFonts w:eastAsia="Calibri" w:cstheme="minorHAnsi"/>
                <w:iCs/>
                <w:color w:val="000000"/>
              </w:rPr>
              <w:t>- Consult on key risks</w:t>
            </w:r>
          </w:p>
          <w:p w14:paraId="48542E6D" w14:textId="77777777" w:rsidR="005C5263" w:rsidRPr="00E31A1D" w:rsidRDefault="005C5263" w:rsidP="00D95F40">
            <w:pPr>
              <w:spacing w:line="276" w:lineRule="auto"/>
              <w:jc w:val="both"/>
              <w:rPr>
                <w:rFonts w:cstheme="minorHAnsi"/>
              </w:rPr>
            </w:pPr>
          </w:p>
        </w:tc>
        <w:tc>
          <w:tcPr>
            <w:tcW w:w="2158" w:type="dxa"/>
          </w:tcPr>
          <w:p w14:paraId="6085F013" w14:textId="720A6A02" w:rsidR="005C5263" w:rsidRPr="00E31A1D" w:rsidRDefault="005C5263" w:rsidP="00D95F40">
            <w:pPr>
              <w:spacing w:line="276" w:lineRule="auto"/>
              <w:jc w:val="both"/>
              <w:rPr>
                <w:rFonts w:cstheme="minorHAnsi"/>
              </w:rPr>
            </w:pPr>
            <w:r w:rsidRPr="00E31A1D">
              <w:rPr>
                <w:rFonts w:cstheme="minorHAnsi"/>
              </w:rPr>
              <w:t xml:space="preserve">-Workshops, formal meetings, virtual discussions </w:t>
            </w:r>
          </w:p>
        </w:tc>
        <w:tc>
          <w:tcPr>
            <w:tcW w:w="2159" w:type="dxa"/>
          </w:tcPr>
          <w:p w14:paraId="0D57F900" w14:textId="3F2C7BC9" w:rsidR="005C5263" w:rsidRPr="00E31A1D" w:rsidRDefault="005C5263" w:rsidP="00D95F40">
            <w:pPr>
              <w:spacing w:line="276" w:lineRule="auto"/>
              <w:jc w:val="both"/>
              <w:rPr>
                <w:rFonts w:cstheme="minorHAnsi"/>
              </w:rPr>
            </w:pPr>
            <w:r w:rsidRPr="00E31A1D">
              <w:rPr>
                <w:rFonts w:cstheme="minorHAnsi"/>
              </w:rPr>
              <w:t>-FPCU/FPIU</w:t>
            </w:r>
          </w:p>
        </w:tc>
        <w:tc>
          <w:tcPr>
            <w:tcW w:w="2159" w:type="dxa"/>
          </w:tcPr>
          <w:p w14:paraId="02F81E4A" w14:textId="0908A8E7" w:rsidR="005C5263" w:rsidRPr="00E31A1D" w:rsidRDefault="005C5263" w:rsidP="00D95F40">
            <w:pPr>
              <w:spacing w:line="276" w:lineRule="auto"/>
              <w:jc w:val="both"/>
              <w:rPr>
                <w:rFonts w:cstheme="minorHAnsi"/>
              </w:rPr>
            </w:pPr>
            <w:r w:rsidRPr="00E31A1D">
              <w:rPr>
                <w:rFonts w:cstheme="minorHAnsi"/>
              </w:rPr>
              <w:t xml:space="preserve">Annually </w:t>
            </w:r>
          </w:p>
        </w:tc>
      </w:tr>
      <w:tr w:rsidR="005C5263" w:rsidRPr="00E31A1D" w14:paraId="490A1FA3" w14:textId="77777777" w:rsidTr="00753518">
        <w:tc>
          <w:tcPr>
            <w:tcW w:w="2613" w:type="dxa"/>
          </w:tcPr>
          <w:p w14:paraId="1C6C37E0" w14:textId="77B21506" w:rsidR="005C5263" w:rsidRPr="00E31A1D" w:rsidRDefault="005C5263" w:rsidP="00946F3F">
            <w:pPr>
              <w:spacing w:line="276" w:lineRule="auto"/>
              <w:rPr>
                <w:rFonts w:cstheme="minorHAnsi"/>
              </w:rPr>
            </w:pPr>
            <w:r w:rsidRPr="00E31A1D">
              <w:rPr>
                <w:rFonts w:cstheme="minorHAnsi"/>
                <w:i/>
              </w:rPr>
              <w:t>-</w:t>
            </w:r>
            <w:r w:rsidRPr="00E31A1D">
              <w:rPr>
                <w:rFonts w:cstheme="minorHAnsi"/>
                <w:iCs/>
              </w:rPr>
              <w:t>Implementation stage</w:t>
            </w:r>
          </w:p>
        </w:tc>
        <w:tc>
          <w:tcPr>
            <w:tcW w:w="2158" w:type="dxa"/>
          </w:tcPr>
          <w:p w14:paraId="7EA845C4" w14:textId="5BB3EF9E" w:rsidR="005C5263" w:rsidRPr="00E31A1D" w:rsidRDefault="005C5263" w:rsidP="00D95F40">
            <w:pPr>
              <w:spacing w:line="276" w:lineRule="auto"/>
              <w:jc w:val="both"/>
              <w:rPr>
                <w:rFonts w:cstheme="minorHAnsi"/>
              </w:rPr>
            </w:pPr>
            <w:r w:rsidRPr="00E31A1D">
              <w:rPr>
                <w:rFonts w:cstheme="minorHAnsi"/>
              </w:rPr>
              <w:t>Contractors</w:t>
            </w:r>
          </w:p>
        </w:tc>
        <w:tc>
          <w:tcPr>
            <w:tcW w:w="2158" w:type="dxa"/>
          </w:tcPr>
          <w:p w14:paraId="188975A7" w14:textId="10813802" w:rsidR="005C5263" w:rsidRPr="00E31A1D" w:rsidRDefault="005C5263" w:rsidP="00946F3F">
            <w:pPr>
              <w:spacing w:line="276" w:lineRule="auto"/>
              <w:rPr>
                <w:rFonts w:cstheme="minorHAnsi"/>
              </w:rPr>
            </w:pPr>
            <w:r w:rsidRPr="00E31A1D">
              <w:rPr>
                <w:rFonts w:cstheme="minorHAnsi"/>
              </w:rPr>
              <w:t>-OHS, community health and safety, Progress report, Quality issues</w:t>
            </w:r>
          </w:p>
        </w:tc>
        <w:tc>
          <w:tcPr>
            <w:tcW w:w="2158" w:type="dxa"/>
          </w:tcPr>
          <w:p w14:paraId="6C734E79" w14:textId="0ACEC332" w:rsidR="005C5263" w:rsidRPr="00E31A1D" w:rsidRDefault="005C5263" w:rsidP="00946F3F">
            <w:pPr>
              <w:spacing w:line="276" w:lineRule="auto"/>
              <w:rPr>
                <w:rFonts w:cstheme="minorHAnsi"/>
              </w:rPr>
            </w:pPr>
            <w:r w:rsidRPr="00E31A1D">
              <w:rPr>
                <w:rFonts w:cstheme="minorHAnsi"/>
              </w:rPr>
              <w:t xml:space="preserve">-Workshops, formal meetings, virtual discussions </w:t>
            </w:r>
          </w:p>
        </w:tc>
        <w:tc>
          <w:tcPr>
            <w:tcW w:w="2159" w:type="dxa"/>
          </w:tcPr>
          <w:p w14:paraId="1E966AC0" w14:textId="61ED3889" w:rsidR="005C5263" w:rsidRPr="00E31A1D" w:rsidRDefault="005C5263" w:rsidP="00D95F40">
            <w:pPr>
              <w:spacing w:line="276" w:lineRule="auto"/>
              <w:jc w:val="both"/>
              <w:rPr>
                <w:rFonts w:cstheme="minorHAnsi"/>
              </w:rPr>
            </w:pPr>
            <w:r w:rsidRPr="00E31A1D">
              <w:rPr>
                <w:rFonts w:cstheme="minorHAnsi"/>
              </w:rPr>
              <w:t>Regional and Woreda PCU/T</w:t>
            </w:r>
          </w:p>
        </w:tc>
        <w:tc>
          <w:tcPr>
            <w:tcW w:w="2159" w:type="dxa"/>
          </w:tcPr>
          <w:p w14:paraId="0B8A05B8" w14:textId="68A40CB9" w:rsidR="005C5263" w:rsidRPr="00E31A1D" w:rsidRDefault="005C5263" w:rsidP="00D95F40">
            <w:pPr>
              <w:spacing w:line="276" w:lineRule="auto"/>
              <w:jc w:val="both"/>
              <w:rPr>
                <w:rFonts w:cstheme="minorHAnsi"/>
              </w:rPr>
            </w:pPr>
            <w:r w:rsidRPr="00E31A1D">
              <w:rPr>
                <w:rFonts w:cstheme="minorHAnsi"/>
              </w:rPr>
              <w:t>Quarterly</w:t>
            </w:r>
          </w:p>
        </w:tc>
      </w:tr>
      <w:tr w:rsidR="005C5263" w:rsidRPr="00E31A1D" w14:paraId="7D6623C3" w14:textId="77777777" w:rsidTr="00753518">
        <w:tc>
          <w:tcPr>
            <w:tcW w:w="2613" w:type="dxa"/>
          </w:tcPr>
          <w:p w14:paraId="15600CA3" w14:textId="5513D03C" w:rsidR="005C5263" w:rsidRPr="00E31A1D" w:rsidRDefault="005C5263" w:rsidP="00946F3F">
            <w:pPr>
              <w:spacing w:line="276" w:lineRule="auto"/>
              <w:rPr>
                <w:rFonts w:cstheme="minorHAnsi"/>
              </w:rPr>
            </w:pPr>
            <w:r w:rsidRPr="00E31A1D">
              <w:rPr>
                <w:rFonts w:cstheme="minorHAnsi"/>
                <w:i/>
              </w:rPr>
              <w:t>-</w:t>
            </w:r>
            <w:r w:rsidRPr="00E31A1D">
              <w:rPr>
                <w:rFonts w:cstheme="minorHAnsi"/>
                <w:iCs/>
              </w:rPr>
              <w:t>Implementation stage</w:t>
            </w:r>
          </w:p>
        </w:tc>
        <w:tc>
          <w:tcPr>
            <w:tcW w:w="2158" w:type="dxa"/>
          </w:tcPr>
          <w:p w14:paraId="7CFF9971" w14:textId="77777777" w:rsidR="005C5263" w:rsidRPr="00E31A1D" w:rsidRDefault="005C5263" w:rsidP="00946F3F">
            <w:pPr>
              <w:spacing w:line="276" w:lineRule="auto"/>
              <w:rPr>
                <w:rFonts w:cstheme="minorHAnsi"/>
              </w:rPr>
            </w:pPr>
            <w:r w:rsidRPr="00E31A1D">
              <w:rPr>
                <w:rFonts w:cstheme="minorHAnsi"/>
              </w:rPr>
              <w:t>Woreda and</w:t>
            </w:r>
          </w:p>
          <w:p w14:paraId="74AE70D8" w14:textId="77777777" w:rsidR="005C5263" w:rsidRPr="00E31A1D" w:rsidRDefault="005C5263" w:rsidP="00946F3F">
            <w:pPr>
              <w:spacing w:line="276" w:lineRule="auto"/>
              <w:rPr>
                <w:rFonts w:cstheme="minorHAnsi"/>
              </w:rPr>
            </w:pPr>
            <w:r w:rsidRPr="00E31A1D">
              <w:rPr>
                <w:rFonts w:cstheme="minorHAnsi"/>
              </w:rPr>
              <w:t>Kebele level Local</w:t>
            </w:r>
          </w:p>
          <w:p w14:paraId="20D1792C" w14:textId="632C04C7" w:rsidR="005C5263" w:rsidRPr="00E31A1D" w:rsidRDefault="005C5263" w:rsidP="00946F3F">
            <w:pPr>
              <w:spacing w:line="276" w:lineRule="auto"/>
              <w:rPr>
                <w:rFonts w:cstheme="minorHAnsi"/>
              </w:rPr>
            </w:pPr>
            <w:r w:rsidRPr="00E31A1D">
              <w:rPr>
                <w:rFonts w:cstheme="minorHAnsi"/>
              </w:rPr>
              <w:t>Administrator</w:t>
            </w:r>
          </w:p>
        </w:tc>
        <w:tc>
          <w:tcPr>
            <w:tcW w:w="2158" w:type="dxa"/>
          </w:tcPr>
          <w:p w14:paraId="7AB758FE" w14:textId="77777777" w:rsidR="005C5263" w:rsidRPr="00E31A1D" w:rsidRDefault="005C5263" w:rsidP="00946F3F">
            <w:pPr>
              <w:spacing w:line="276" w:lineRule="auto"/>
              <w:ind w:left="1"/>
              <w:rPr>
                <w:rFonts w:eastAsia="Calibri" w:cstheme="minorHAnsi"/>
                <w:iCs/>
                <w:color w:val="000000"/>
              </w:rPr>
            </w:pPr>
            <w:r w:rsidRPr="00E31A1D">
              <w:rPr>
                <w:rFonts w:eastAsia="Calibri" w:cstheme="minorHAnsi"/>
                <w:iCs/>
                <w:color w:val="000000"/>
              </w:rPr>
              <w:t>- Present the project and receive feedback on project activities.</w:t>
            </w:r>
          </w:p>
          <w:p w14:paraId="66DE1390" w14:textId="77777777" w:rsidR="005C5263" w:rsidRPr="00E31A1D" w:rsidRDefault="005C5263" w:rsidP="00946F3F">
            <w:pPr>
              <w:spacing w:line="276" w:lineRule="auto"/>
              <w:ind w:left="1"/>
              <w:rPr>
                <w:rFonts w:eastAsia="Calibri" w:cstheme="minorHAnsi"/>
                <w:iCs/>
                <w:color w:val="000000"/>
              </w:rPr>
            </w:pPr>
            <w:r w:rsidRPr="00E31A1D">
              <w:rPr>
                <w:rFonts w:eastAsia="Calibri" w:cstheme="minorHAnsi"/>
                <w:iCs/>
                <w:color w:val="000000"/>
              </w:rPr>
              <w:t>- Inform on progress,</w:t>
            </w:r>
          </w:p>
          <w:p w14:paraId="70A16EED" w14:textId="77777777" w:rsidR="005C5263" w:rsidRPr="00E31A1D" w:rsidRDefault="005C5263" w:rsidP="00946F3F">
            <w:pPr>
              <w:spacing w:line="276" w:lineRule="auto"/>
              <w:ind w:left="1"/>
              <w:rPr>
                <w:rFonts w:eastAsia="Calibri" w:cstheme="minorHAnsi"/>
                <w:iCs/>
                <w:color w:val="000000"/>
              </w:rPr>
            </w:pPr>
            <w:r w:rsidRPr="00E31A1D">
              <w:rPr>
                <w:rFonts w:eastAsia="Calibri" w:cstheme="minorHAnsi"/>
                <w:iCs/>
                <w:color w:val="000000"/>
              </w:rPr>
              <w:t>- Consult on key risks</w:t>
            </w:r>
          </w:p>
          <w:p w14:paraId="5A157E08" w14:textId="2770ED56" w:rsidR="005C5263" w:rsidRPr="00E31A1D" w:rsidRDefault="005C5263" w:rsidP="00946F3F">
            <w:pPr>
              <w:spacing w:line="276" w:lineRule="auto"/>
              <w:ind w:left="1"/>
              <w:rPr>
                <w:rFonts w:eastAsia="Calibri" w:cstheme="minorHAnsi"/>
                <w:iCs/>
                <w:color w:val="000000"/>
              </w:rPr>
            </w:pPr>
            <w:r w:rsidRPr="00E31A1D">
              <w:rPr>
                <w:rFonts w:eastAsia="Calibri" w:cstheme="minorHAnsi"/>
                <w:iCs/>
                <w:color w:val="000000"/>
              </w:rPr>
              <w:t>- GRM</w:t>
            </w:r>
          </w:p>
          <w:p w14:paraId="1F224A0E" w14:textId="77777777" w:rsidR="005C5263" w:rsidRPr="00E31A1D" w:rsidRDefault="005C5263" w:rsidP="00D95F40">
            <w:pPr>
              <w:spacing w:line="276" w:lineRule="auto"/>
              <w:jc w:val="both"/>
              <w:rPr>
                <w:rFonts w:cstheme="minorHAnsi"/>
              </w:rPr>
            </w:pPr>
          </w:p>
        </w:tc>
        <w:tc>
          <w:tcPr>
            <w:tcW w:w="2158" w:type="dxa"/>
          </w:tcPr>
          <w:p w14:paraId="017FAFFD" w14:textId="1C0A8B2D" w:rsidR="005C5263" w:rsidRPr="00E31A1D" w:rsidRDefault="005C5263" w:rsidP="00946F3F">
            <w:pPr>
              <w:spacing w:line="276" w:lineRule="auto"/>
              <w:rPr>
                <w:rFonts w:cstheme="minorHAnsi"/>
              </w:rPr>
            </w:pPr>
            <w:r w:rsidRPr="00E31A1D">
              <w:rPr>
                <w:rFonts w:cstheme="minorHAnsi"/>
              </w:rPr>
              <w:t xml:space="preserve">-Workshops, formal meetings, virtual discussions </w:t>
            </w:r>
          </w:p>
        </w:tc>
        <w:tc>
          <w:tcPr>
            <w:tcW w:w="2159" w:type="dxa"/>
          </w:tcPr>
          <w:p w14:paraId="1A8F3988" w14:textId="2D7D887C" w:rsidR="005C5263" w:rsidRPr="00E31A1D" w:rsidRDefault="005C5263" w:rsidP="00D95F40">
            <w:pPr>
              <w:spacing w:line="276" w:lineRule="auto"/>
              <w:jc w:val="both"/>
              <w:rPr>
                <w:rFonts w:cstheme="minorHAnsi"/>
              </w:rPr>
            </w:pPr>
            <w:r w:rsidRPr="00E31A1D">
              <w:rPr>
                <w:rFonts w:cstheme="minorHAnsi"/>
              </w:rPr>
              <w:t>Regional and Woreda PCU/T</w:t>
            </w:r>
          </w:p>
        </w:tc>
        <w:tc>
          <w:tcPr>
            <w:tcW w:w="2159" w:type="dxa"/>
          </w:tcPr>
          <w:p w14:paraId="039EC7DD" w14:textId="34222E99" w:rsidR="005C5263" w:rsidRPr="00E31A1D" w:rsidRDefault="005C5263" w:rsidP="00D95F40">
            <w:pPr>
              <w:spacing w:line="276" w:lineRule="auto"/>
              <w:jc w:val="both"/>
              <w:rPr>
                <w:rFonts w:cstheme="minorHAnsi"/>
              </w:rPr>
            </w:pPr>
            <w:r w:rsidRPr="00E31A1D">
              <w:rPr>
                <w:rFonts w:cstheme="minorHAnsi"/>
              </w:rPr>
              <w:t>Quarterly</w:t>
            </w:r>
          </w:p>
        </w:tc>
      </w:tr>
      <w:tr w:rsidR="005C5263" w:rsidRPr="00E31A1D" w14:paraId="055BF84B" w14:textId="77777777" w:rsidTr="00753518">
        <w:tc>
          <w:tcPr>
            <w:tcW w:w="2613" w:type="dxa"/>
          </w:tcPr>
          <w:p w14:paraId="111D802B" w14:textId="3BD21AE1" w:rsidR="005C5263" w:rsidRPr="00E31A1D" w:rsidRDefault="005C5263" w:rsidP="00D95F40">
            <w:pPr>
              <w:spacing w:line="276" w:lineRule="auto"/>
              <w:jc w:val="both"/>
              <w:rPr>
                <w:rFonts w:cstheme="minorHAnsi"/>
              </w:rPr>
            </w:pPr>
            <w:r w:rsidRPr="00E31A1D">
              <w:rPr>
                <w:rFonts w:cstheme="minorHAnsi"/>
                <w:i/>
              </w:rPr>
              <w:lastRenderedPageBreak/>
              <w:t>-</w:t>
            </w:r>
            <w:r w:rsidRPr="00E31A1D">
              <w:rPr>
                <w:rFonts w:cstheme="minorHAnsi"/>
                <w:iCs/>
              </w:rPr>
              <w:t>Implementation stage</w:t>
            </w:r>
          </w:p>
        </w:tc>
        <w:tc>
          <w:tcPr>
            <w:tcW w:w="2158" w:type="dxa"/>
          </w:tcPr>
          <w:p w14:paraId="33CAB13C" w14:textId="67CC5FE1" w:rsidR="005C5263" w:rsidRPr="00E31A1D" w:rsidRDefault="005C5263" w:rsidP="00D95F40">
            <w:pPr>
              <w:spacing w:line="276" w:lineRule="auto"/>
              <w:jc w:val="both"/>
              <w:rPr>
                <w:rFonts w:cstheme="minorHAnsi"/>
              </w:rPr>
            </w:pPr>
            <w:r w:rsidRPr="00E31A1D">
              <w:rPr>
                <w:rFonts w:cstheme="minorHAnsi"/>
              </w:rPr>
              <w:t>World Bank</w:t>
            </w:r>
          </w:p>
        </w:tc>
        <w:tc>
          <w:tcPr>
            <w:tcW w:w="2158" w:type="dxa"/>
          </w:tcPr>
          <w:p w14:paraId="6317920D" w14:textId="5D28EA2E" w:rsidR="005C5263" w:rsidRPr="00E31A1D" w:rsidRDefault="005C5263" w:rsidP="00253584">
            <w:pPr>
              <w:spacing w:line="276" w:lineRule="auto"/>
              <w:rPr>
                <w:rFonts w:cstheme="minorHAnsi"/>
              </w:rPr>
            </w:pPr>
            <w:r w:rsidRPr="00E31A1D">
              <w:rPr>
                <w:rFonts w:cstheme="minorHAnsi"/>
              </w:rPr>
              <w:t>-</w:t>
            </w:r>
          </w:p>
          <w:p w14:paraId="01FE2CCF" w14:textId="0DA6D1BC" w:rsidR="00253584" w:rsidRPr="00E31A1D" w:rsidRDefault="00253584" w:rsidP="00253584">
            <w:pPr>
              <w:spacing w:line="276" w:lineRule="auto"/>
              <w:rPr>
                <w:rFonts w:cstheme="minorHAnsi"/>
              </w:rPr>
            </w:pPr>
            <w:r w:rsidRPr="00E31A1D">
              <w:rPr>
                <w:rFonts w:cstheme="minorHAnsi"/>
              </w:rPr>
              <w:t>Supervision missions, progress reports, Implementation Status Reports</w:t>
            </w:r>
          </w:p>
        </w:tc>
        <w:tc>
          <w:tcPr>
            <w:tcW w:w="2158" w:type="dxa"/>
          </w:tcPr>
          <w:p w14:paraId="0F09A4CB" w14:textId="65F00865" w:rsidR="005C5263" w:rsidRPr="00E31A1D" w:rsidRDefault="00F0426E" w:rsidP="00946F3F">
            <w:pPr>
              <w:spacing w:line="276" w:lineRule="auto"/>
              <w:rPr>
                <w:rFonts w:cstheme="minorHAnsi"/>
              </w:rPr>
            </w:pPr>
            <w:r w:rsidRPr="00E31A1D">
              <w:rPr>
                <w:rFonts w:cstheme="minorHAnsi"/>
              </w:rPr>
              <w:t>-Formal Meeting, virtual discussion, field mission</w:t>
            </w:r>
          </w:p>
        </w:tc>
        <w:tc>
          <w:tcPr>
            <w:tcW w:w="2159" w:type="dxa"/>
          </w:tcPr>
          <w:p w14:paraId="0003BDF1" w14:textId="1FBB72E0" w:rsidR="005C5263" w:rsidRPr="00E31A1D" w:rsidRDefault="00F0426E" w:rsidP="00D95F40">
            <w:pPr>
              <w:spacing w:line="276" w:lineRule="auto"/>
              <w:jc w:val="both"/>
              <w:rPr>
                <w:rFonts w:cstheme="minorHAnsi"/>
              </w:rPr>
            </w:pPr>
            <w:r w:rsidRPr="00E31A1D">
              <w:rPr>
                <w:rFonts w:cstheme="minorHAnsi"/>
              </w:rPr>
              <w:t>FPCU/FPIU</w:t>
            </w:r>
          </w:p>
        </w:tc>
        <w:tc>
          <w:tcPr>
            <w:tcW w:w="2159" w:type="dxa"/>
          </w:tcPr>
          <w:p w14:paraId="2A9A87E4" w14:textId="7C5B8A58" w:rsidR="005C5263" w:rsidRPr="00E31A1D" w:rsidRDefault="00F0426E" w:rsidP="00D95F40">
            <w:pPr>
              <w:spacing w:line="276" w:lineRule="auto"/>
              <w:jc w:val="both"/>
              <w:rPr>
                <w:rFonts w:cstheme="minorHAnsi"/>
              </w:rPr>
            </w:pPr>
            <w:r w:rsidRPr="00E31A1D">
              <w:rPr>
                <w:rFonts w:cstheme="minorHAnsi"/>
              </w:rPr>
              <w:t xml:space="preserve">Monthly/Quarterly </w:t>
            </w:r>
          </w:p>
        </w:tc>
      </w:tr>
      <w:tr w:rsidR="005C5263" w:rsidRPr="00E31A1D" w14:paraId="4A6C1257" w14:textId="77777777" w:rsidTr="00753518">
        <w:tc>
          <w:tcPr>
            <w:tcW w:w="2613" w:type="dxa"/>
          </w:tcPr>
          <w:p w14:paraId="6E09C2F9" w14:textId="77777777" w:rsidR="005C5263" w:rsidRPr="00E31A1D" w:rsidRDefault="005C5263" w:rsidP="00D95F40">
            <w:pPr>
              <w:spacing w:line="276" w:lineRule="auto"/>
              <w:jc w:val="both"/>
              <w:rPr>
                <w:rFonts w:cstheme="minorHAnsi"/>
              </w:rPr>
            </w:pPr>
          </w:p>
        </w:tc>
        <w:tc>
          <w:tcPr>
            <w:tcW w:w="2158" w:type="dxa"/>
          </w:tcPr>
          <w:p w14:paraId="0789CE42" w14:textId="77777777" w:rsidR="005C5263" w:rsidRPr="00E31A1D" w:rsidRDefault="005C5263" w:rsidP="00D95F40">
            <w:pPr>
              <w:spacing w:line="276" w:lineRule="auto"/>
              <w:jc w:val="both"/>
              <w:rPr>
                <w:rFonts w:cstheme="minorHAnsi"/>
              </w:rPr>
            </w:pPr>
          </w:p>
        </w:tc>
        <w:tc>
          <w:tcPr>
            <w:tcW w:w="2158" w:type="dxa"/>
          </w:tcPr>
          <w:p w14:paraId="4CBA80EF" w14:textId="77777777" w:rsidR="005C5263" w:rsidRPr="00E31A1D" w:rsidRDefault="005C5263" w:rsidP="00D95F40">
            <w:pPr>
              <w:spacing w:line="276" w:lineRule="auto"/>
              <w:jc w:val="both"/>
              <w:rPr>
                <w:rFonts w:cstheme="minorHAnsi"/>
              </w:rPr>
            </w:pPr>
          </w:p>
        </w:tc>
        <w:tc>
          <w:tcPr>
            <w:tcW w:w="2158" w:type="dxa"/>
          </w:tcPr>
          <w:p w14:paraId="29F12B30" w14:textId="77777777" w:rsidR="005C5263" w:rsidRPr="00E31A1D" w:rsidRDefault="005C5263" w:rsidP="00D95F40">
            <w:pPr>
              <w:spacing w:line="276" w:lineRule="auto"/>
              <w:jc w:val="both"/>
              <w:rPr>
                <w:rFonts w:cstheme="minorHAnsi"/>
              </w:rPr>
            </w:pPr>
          </w:p>
        </w:tc>
        <w:tc>
          <w:tcPr>
            <w:tcW w:w="2159" w:type="dxa"/>
          </w:tcPr>
          <w:p w14:paraId="2412AC87" w14:textId="77777777" w:rsidR="005C5263" w:rsidRPr="00E31A1D" w:rsidRDefault="005C5263" w:rsidP="00D95F40">
            <w:pPr>
              <w:spacing w:line="276" w:lineRule="auto"/>
              <w:jc w:val="both"/>
              <w:rPr>
                <w:rFonts w:cstheme="minorHAnsi"/>
              </w:rPr>
            </w:pPr>
          </w:p>
        </w:tc>
        <w:tc>
          <w:tcPr>
            <w:tcW w:w="2159" w:type="dxa"/>
          </w:tcPr>
          <w:p w14:paraId="7B717395" w14:textId="77777777" w:rsidR="005C5263" w:rsidRPr="00E31A1D" w:rsidRDefault="005C5263" w:rsidP="00D95F40">
            <w:pPr>
              <w:spacing w:line="276" w:lineRule="auto"/>
              <w:jc w:val="both"/>
              <w:rPr>
                <w:rFonts w:cstheme="minorHAnsi"/>
              </w:rPr>
            </w:pPr>
          </w:p>
        </w:tc>
      </w:tr>
    </w:tbl>
    <w:p w14:paraId="1134520D" w14:textId="77777777" w:rsidR="00F0426E" w:rsidRPr="00FA1DBD" w:rsidRDefault="00F0426E" w:rsidP="00D95F40">
      <w:pPr>
        <w:spacing w:line="276" w:lineRule="auto"/>
        <w:jc w:val="both"/>
        <w:rPr>
          <w:rFonts w:cstheme="minorHAnsi"/>
          <w:sz w:val="22"/>
          <w:szCs w:val="22"/>
        </w:rPr>
      </w:pPr>
    </w:p>
    <w:p w14:paraId="6D4CFED3" w14:textId="77777777" w:rsidR="00F0426E" w:rsidRPr="00FA1DBD" w:rsidRDefault="00F0426E" w:rsidP="00D95F40">
      <w:pPr>
        <w:spacing w:line="276" w:lineRule="auto"/>
        <w:jc w:val="both"/>
        <w:rPr>
          <w:rFonts w:cstheme="minorHAnsi"/>
          <w:sz w:val="22"/>
          <w:szCs w:val="22"/>
        </w:rPr>
      </w:pPr>
    </w:p>
    <w:p w14:paraId="440A204E" w14:textId="77777777" w:rsidR="00F0426E" w:rsidRPr="00FA1DBD" w:rsidRDefault="00F0426E" w:rsidP="00D95F40">
      <w:pPr>
        <w:spacing w:line="276" w:lineRule="auto"/>
        <w:jc w:val="both"/>
        <w:rPr>
          <w:rFonts w:cstheme="minorHAnsi"/>
          <w:sz w:val="22"/>
          <w:szCs w:val="22"/>
        </w:rPr>
      </w:pPr>
    </w:p>
    <w:p w14:paraId="5BB101AB" w14:textId="77777777" w:rsidR="00F0426E" w:rsidRPr="00FA1DBD" w:rsidRDefault="00F0426E" w:rsidP="00D95F40">
      <w:pPr>
        <w:spacing w:line="276" w:lineRule="auto"/>
        <w:jc w:val="both"/>
        <w:rPr>
          <w:rFonts w:cstheme="minorHAnsi"/>
          <w:sz w:val="22"/>
          <w:szCs w:val="22"/>
        </w:rPr>
      </w:pPr>
    </w:p>
    <w:p w14:paraId="18C44DF2" w14:textId="77777777" w:rsidR="00F0426E" w:rsidRPr="00FA1DBD" w:rsidRDefault="00F0426E" w:rsidP="00D95F40">
      <w:pPr>
        <w:spacing w:line="276" w:lineRule="auto"/>
        <w:jc w:val="both"/>
        <w:rPr>
          <w:rFonts w:cstheme="minorHAnsi"/>
          <w:sz w:val="22"/>
          <w:szCs w:val="22"/>
        </w:rPr>
      </w:pPr>
    </w:p>
    <w:p w14:paraId="16CA6CFD" w14:textId="77777777" w:rsidR="00F0426E" w:rsidRPr="00FA1DBD" w:rsidRDefault="00F0426E" w:rsidP="00D95F40">
      <w:pPr>
        <w:spacing w:line="276" w:lineRule="auto"/>
        <w:jc w:val="both"/>
        <w:rPr>
          <w:rFonts w:cstheme="minorHAnsi"/>
          <w:sz w:val="22"/>
          <w:szCs w:val="22"/>
        </w:rPr>
      </w:pPr>
    </w:p>
    <w:p w14:paraId="6C0CCA66" w14:textId="77777777" w:rsidR="00F0426E" w:rsidRPr="00FA1DBD" w:rsidRDefault="00F0426E" w:rsidP="00D95F40">
      <w:pPr>
        <w:spacing w:line="276" w:lineRule="auto"/>
        <w:jc w:val="both"/>
        <w:rPr>
          <w:rFonts w:cstheme="minorHAnsi"/>
          <w:sz w:val="22"/>
          <w:szCs w:val="22"/>
        </w:rPr>
      </w:pPr>
    </w:p>
    <w:p w14:paraId="2379DF12" w14:textId="77777777" w:rsidR="00F0426E" w:rsidRPr="00FA1DBD" w:rsidRDefault="00F0426E" w:rsidP="00D95F40">
      <w:pPr>
        <w:spacing w:line="276" w:lineRule="auto"/>
        <w:jc w:val="both"/>
        <w:rPr>
          <w:rFonts w:cstheme="minorHAnsi"/>
          <w:sz w:val="22"/>
          <w:szCs w:val="22"/>
        </w:rPr>
      </w:pPr>
    </w:p>
    <w:p w14:paraId="72807D8E" w14:textId="77777777" w:rsidR="00F0426E" w:rsidRPr="00FA1DBD" w:rsidRDefault="00F0426E" w:rsidP="00D95F40">
      <w:pPr>
        <w:spacing w:line="276" w:lineRule="auto"/>
        <w:jc w:val="both"/>
        <w:rPr>
          <w:rFonts w:cstheme="minorHAnsi"/>
          <w:sz w:val="22"/>
          <w:szCs w:val="22"/>
        </w:rPr>
      </w:pPr>
    </w:p>
    <w:p w14:paraId="46F1E7B6" w14:textId="32B98CD7" w:rsidR="00F0426E" w:rsidRPr="00FA1DBD" w:rsidRDefault="00F0426E" w:rsidP="00D95F40">
      <w:pPr>
        <w:tabs>
          <w:tab w:val="left" w:pos="1118"/>
        </w:tabs>
        <w:spacing w:line="276" w:lineRule="auto"/>
        <w:jc w:val="both"/>
        <w:rPr>
          <w:rFonts w:cstheme="minorHAnsi"/>
          <w:sz w:val="22"/>
          <w:szCs w:val="22"/>
        </w:rPr>
        <w:sectPr w:rsidR="00F0426E" w:rsidRPr="00FA1DBD" w:rsidSect="001003D4">
          <w:pgSz w:w="15840" w:h="12240" w:orient="landscape"/>
          <w:pgMar w:top="1440" w:right="1440" w:bottom="1440" w:left="1440" w:header="720" w:footer="720" w:gutter="0"/>
          <w:cols w:space="720"/>
          <w:docGrid w:linePitch="360"/>
        </w:sectPr>
      </w:pPr>
    </w:p>
    <w:p w14:paraId="01B31AD6" w14:textId="77777777" w:rsidR="00F0426E" w:rsidRPr="00883DB8" w:rsidRDefault="00F0426E" w:rsidP="00BD62D0">
      <w:pPr>
        <w:pStyle w:val="Heading2"/>
        <w:rPr>
          <w:rFonts w:asciiTheme="minorHAnsi" w:hAnsiTheme="minorHAnsi" w:cstheme="minorHAnsi"/>
          <w:b/>
          <w:bCs/>
          <w:sz w:val="22"/>
          <w:szCs w:val="22"/>
        </w:rPr>
      </w:pPr>
      <w:bookmarkStart w:id="14" w:name="_Toc223558231"/>
      <w:bookmarkStart w:id="15" w:name="_Toc224809921"/>
      <w:r w:rsidRPr="00883DB8">
        <w:rPr>
          <w:rFonts w:asciiTheme="minorHAnsi" w:hAnsiTheme="minorHAnsi" w:cstheme="minorHAnsi"/>
          <w:b/>
          <w:bCs/>
          <w:sz w:val="22"/>
          <w:szCs w:val="22"/>
        </w:rPr>
        <w:lastRenderedPageBreak/>
        <w:t>4.3. Proposed strategy to incorporate the views of vulnerable groups</w:t>
      </w:r>
      <w:bookmarkEnd w:id="14"/>
      <w:bookmarkEnd w:id="15"/>
    </w:p>
    <w:p w14:paraId="3B6616A3" w14:textId="77777777" w:rsidR="00707C9F" w:rsidRPr="00FA1DBD" w:rsidRDefault="00707C9F" w:rsidP="00707C9F">
      <w:pPr>
        <w:rPr>
          <w:rFonts w:cstheme="minorHAnsi"/>
          <w:sz w:val="22"/>
          <w:szCs w:val="22"/>
        </w:rPr>
      </w:pPr>
      <w:r w:rsidRPr="00FA1DBD">
        <w:rPr>
          <w:rFonts w:cstheme="minorHAnsi"/>
          <w:sz w:val="22"/>
          <w:szCs w:val="22"/>
        </w:rPr>
        <w:t>Ensuring that vulnerable and marginalized groups meaningfully shape project decisions requires deliberate strategies that go beyond standard community meetings. The following measures will be implemented for AF2:</w:t>
      </w:r>
    </w:p>
    <w:p w14:paraId="567F43B4" w14:textId="77777777" w:rsidR="00707C9F" w:rsidRPr="00FA1DBD" w:rsidRDefault="00707C9F" w:rsidP="00707C9F">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Women-only consultations will be held separately from mixed community meetings to create safe spaces for women to express their views without social pressure. Timing and locations will be set in coordination with women's groups to maximize participation.</w:t>
      </w:r>
    </w:p>
    <w:p w14:paraId="6B553E15" w14:textId="77777777" w:rsidR="00707C9F" w:rsidRPr="00FA1DBD" w:rsidRDefault="00707C9F" w:rsidP="00707C9F">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GBV survivor engagement will be conducted exclusively through trained GBV focal persons within OSCs and Safe Houses, using survivor-centered, trauma-informed approaches. Under no circumstances will GBV survivors be required to disclose their status in public forums.</w:t>
      </w:r>
    </w:p>
    <w:p w14:paraId="403BA8D6" w14:textId="77777777" w:rsidR="00707C9F" w:rsidRPr="00FA1DBD" w:rsidRDefault="00707C9F" w:rsidP="00707C9F">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Household visits will be used to reach elderly individuals, PWDs, and IDPs in highly insecure areas who cannot attend group meetings.</w:t>
      </w:r>
    </w:p>
    <w:p w14:paraId="4BC8E14C" w14:textId="77777777" w:rsidR="00707C9F" w:rsidRPr="00FA1DBD" w:rsidRDefault="00707C9F" w:rsidP="00707C9F">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Indigenous and historically underserved community engagement will involve traditional leaders and community representatives from Benishangul-</w:t>
      </w:r>
      <w:proofErr w:type="spellStart"/>
      <w:r w:rsidRPr="00FA1DBD">
        <w:rPr>
          <w:rFonts w:cstheme="minorHAnsi"/>
          <w:sz w:val="22"/>
          <w:szCs w:val="22"/>
        </w:rPr>
        <w:t>Gumuz</w:t>
      </w:r>
      <w:proofErr w:type="spellEnd"/>
      <w:r w:rsidRPr="00FA1DBD">
        <w:rPr>
          <w:rFonts w:cstheme="minorHAnsi"/>
          <w:sz w:val="22"/>
          <w:szCs w:val="22"/>
        </w:rPr>
        <w:t xml:space="preserve"> and pastoral Oromia communities as co-facilitators, ensuring culturally appropriate processes and local language communication.</w:t>
      </w:r>
    </w:p>
    <w:p w14:paraId="74780C5A" w14:textId="77777777" w:rsidR="00707C9F" w:rsidRPr="00FA1DBD" w:rsidRDefault="00707C9F" w:rsidP="00707C9F">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Community facilitators from within target communities, with representation reflecting the community's demographic composition, will be recruited and trained to support ongoing engagement and to identify emerging concerns from marginalized groups.</w:t>
      </w:r>
    </w:p>
    <w:p w14:paraId="3718EACA" w14:textId="7806E733" w:rsidR="00707C9F" w:rsidRPr="00883DB8" w:rsidRDefault="00707C9F" w:rsidP="00883DB8">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Anti-elite capture measures will include transparent beneficiary selection criteria, public posting of selection outcomes, and specific GRM channels through which community members can challenge decisions they believe to be unfair.</w:t>
      </w:r>
    </w:p>
    <w:p w14:paraId="72C09619" w14:textId="3B83C3EF" w:rsidR="00737361" w:rsidRPr="00883DB8" w:rsidRDefault="00737361" w:rsidP="00BD62D0">
      <w:pPr>
        <w:pStyle w:val="Heading1"/>
        <w:rPr>
          <w:rFonts w:asciiTheme="minorHAnsi" w:hAnsiTheme="minorHAnsi" w:cstheme="minorHAnsi"/>
          <w:b/>
          <w:bCs/>
          <w:sz w:val="22"/>
          <w:szCs w:val="22"/>
        </w:rPr>
      </w:pPr>
      <w:bookmarkStart w:id="16" w:name="_Toc224809922"/>
      <w:r w:rsidRPr="00883DB8">
        <w:rPr>
          <w:rFonts w:asciiTheme="minorHAnsi" w:hAnsiTheme="minorHAnsi" w:cstheme="minorHAnsi"/>
          <w:b/>
          <w:bCs/>
          <w:sz w:val="22"/>
          <w:szCs w:val="22"/>
        </w:rPr>
        <w:t xml:space="preserve">5. Resources and Responsibilities for </w:t>
      </w:r>
      <w:r w:rsidR="00B4490F">
        <w:rPr>
          <w:rFonts w:asciiTheme="minorHAnsi" w:hAnsiTheme="minorHAnsi" w:cstheme="minorHAnsi"/>
          <w:b/>
          <w:bCs/>
          <w:sz w:val="22"/>
          <w:szCs w:val="22"/>
        </w:rPr>
        <w:t>I</w:t>
      </w:r>
      <w:r w:rsidRPr="00883DB8">
        <w:rPr>
          <w:rFonts w:asciiTheme="minorHAnsi" w:hAnsiTheme="minorHAnsi" w:cstheme="minorHAnsi"/>
          <w:b/>
          <w:bCs/>
          <w:sz w:val="22"/>
          <w:szCs w:val="22"/>
        </w:rPr>
        <w:t xml:space="preserve">mplementing </w:t>
      </w:r>
      <w:r w:rsidR="00B4490F">
        <w:rPr>
          <w:rFonts w:asciiTheme="minorHAnsi" w:hAnsiTheme="minorHAnsi" w:cstheme="minorHAnsi"/>
          <w:b/>
          <w:bCs/>
          <w:sz w:val="22"/>
          <w:szCs w:val="22"/>
        </w:rPr>
        <w:t>S</w:t>
      </w:r>
      <w:r w:rsidRPr="00883DB8">
        <w:rPr>
          <w:rFonts w:asciiTheme="minorHAnsi" w:hAnsiTheme="minorHAnsi" w:cstheme="minorHAnsi"/>
          <w:b/>
          <w:bCs/>
          <w:sz w:val="22"/>
          <w:szCs w:val="22"/>
        </w:rPr>
        <w:t xml:space="preserve">takeholder </w:t>
      </w:r>
      <w:r w:rsidR="00B4490F">
        <w:rPr>
          <w:rFonts w:asciiTheme="minorHAnsi" w:hAnsiTheme="minorHAnsi" w:cstheme="minorHAnsi"/>
          <w:b/>
          <w:bCs/>
          <w:sz w:val="22"/>
          <w:szCs w:val="22"/>
        </w:rPr>
        <w:t>E</w:t>
      </w:r>
      <w:r w:rsidRPr="00883DB8">
        <w:rPr>
          <w:rFonts w:asciiTheme="minorHAnsi" w:hAnsiTheme="minorHAnsi" w:cstheme="minorHAnsi"/>
          <w:b/>
          <w:bCs/>
          <w:sz w:val="22"/>
          <w:szCs w:val="22"/>
        </w:rPr>
        <w:t>ngagement</w:t>
      </w:r>
      <w:bookmarkEnd w:id="16"/>
      <w:r w:rsidRPr="00883DB8">
        <w:rPr>
          <w:rFonts w:asciiTheme="minorHAnsi" w:hAnsiTheme="minorHAnsi" w:cstheme="minorHAnsi"/>
          <w:b/>
          <w:bCs/>
          <w:sz w:val="22"/>
          <w:szCs w:val="22"/>
        </w:rPr>
        <w:t xml:space="preserve"> </w:t>
      </w:r>
    </w:p>
    <w:p w14:paraId="614B2DB3" w14:textId="77777777" w:rsidR="00737361" w:rsidRPr="00D63FDC" w:rsidRDefault="00737361" w:rsidP="00BD62D0">
      <w:pPr>
        <w:pStyle w:val="Heading2"/>
        <w:rPr>
          <w:rFonts w:asciiTheme="minorHAnsi" w:hAnsiTheme="minorHAnsi" w:cstheme="minorHAnsi"/>
          <w:b/>
          <w:bCs/>
          <w:sz w:val="22"/>
          <w:szCs w:val="22"/>
        </w:rPr>
      </w:pPr>
      <w:bookmarkStart w:id="17" w:name="_Toc224809923"/>
      <w:r w:rsidRPr="00D63FDC">
        <w:rPr>
          <w:rFonts w:asciiTheme="minorHAnsi" w:hAnsiTheme="minorHAnsi" w:cstheme="minorHAnsi"/>
          <w:b/>
          <w:bCs/>
          <w:sz w:val="22"/>
          <w:szCs w:val="22"/>
        </w:rPr>
        <w:t>5.1. Implementation Arrangements and Resources</w:t>
      </w:r>
      <w:bookmarkEnd w:id="17"/>
    </w:p>
    <w:p w14:paraId="5765BE7C" w14:textId="77777777" w:rsidR="00A76B37" w:rsidRPr="00FA1DBD" w:rsidRDefault="00A76B37" w:rsidP="00A76B37">
      <w:pPr>
        <w:rPr>
          <w:rFonts w:cstheme="minorHAnsi"/>
          <w:sz w:val="22"/>
          <w:szCs w:val="22"/>
        </w:rPr>
      </w:pPr>
      <w:r w:rsidRPr="00FA1DBD">
        <w:rPr>
          <w:rFonts w:cstheme="minorHAnsi"/>
          <w:sz w:val="22"/>
          <w:szCs w:val="22"/>
        </w:rPr>
        <w:t>The Federal Project Coordination Unit (FPCU) under the Ministry of Finance holds overall responsibility for ensuring the implementation of this SEP across all components and regions. The FPCU's Social Development Specialist, Environmental Specialist, and SEA/SH Specialist are responsible for overseeing day-to-day SEP implementation and for ensuring that engagement records are maintained and reported.</w:t>
      </w:r>
    </w:p>
    <w:p w14:paraId="754986CA" w14:textId="77777777" w:rsidR="00A76B37" w:rsidRPr="00FA1DBD" w:rsidRDefault="00A76B37" w:rsidP="00A76B37">
      <w:pPr>
        <w:rPr>
          <w:rFonts w:cstheme="minorHAnsi"/>
          <w:sz w:val="22"/>
          <w:szCs w:val="22"/>
        </w:rPr>
      </w:pPr>
      <w:r w:rsidRPr="00FA1DBD">
        <w:rPr>
          <w:rFonts w:cstheme="minorHAnsi"/>
          <w:sz w:val="22"/>
          <w:szCs w:val="22"/>
        </w:rPr>
        <w:t xml:space="preserve">At the regional level, each PIU under the relevant Regional Bureau of Finance is responsible for implementing engagement activities in its respective region, with dedicated social and environmental specialists. </w:t>
      </w:r>
      <w:proofErr w:type="spellStart"/>
      <w:r w:rsidRPr="00FA1DBD">
        <w:rPr>
          <w:rFonts w:cstheme="minorHAnsi"/>
          <w:sz w:val="22"/>
          <w:szCs w:val="22"/>
        </w:rPr>
        <w:t>MoWSA's</w:t>
      </w:r>
      <w:proofErr w:type="spellEnd"/>
      <w:r w:rsidRPr="00FA1DBD">
        <w:rPr>
          <w:rFonts w:cstheme="minorHAnsi"/>
          <w:sz w:val="22"/>
          <w:szCs w:val="22"/>
        </w:rPr>
        <w:t xml:space="preserve"> federal and regional PIUs lead all engagement activities related to Component 2 GBV services.</w:t>
      </w:r>
    </w:p>
    <w:p w14:paraId="20C4FB3B" w14:textId="77777777" w:rsidR="00A76B37" w:rsidRPr="00FA1DBD" w:rsidRDefault="00A76B37" w:rsidP="00A76B37">
      <w:pPr>
        <w:rPr>
          <w:rFonts w:cstheme="minorHAnsi"/>
          <w:sz w:val="22"/>
          <w:szCs w:val="22"/>
        </w:rPr>
      </w:pPr>
      <w:r w:rsidRPr="00FA1DBD">
        <w:rPr>
          <w:rFonts w:cstheme="minorHAnsi"/>
          <w:sz w:val="22"/>
          <w:szCs w:val="22"/>
        </w:rPr>
        <w:t>The following institutional arrangements support SEP implementation:</w:t>
      </w:r>
    </w:p>
    <w:p w14:paraId="3FE6C60C" w14:textId="77777777" w:rsidR="00A76B37" w:rsidRPr="00FA1DBD" w:rsidRDefault="00A76B37" w:rsidP="00A76B37">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FPCU Social Development Specialist: Leads SEP updates, oversees engagement records, coordinates across regions, and reports to the World Bank on stakeholder engagement performance.</w:t>
      </w:r>
    </w:p>
    <w:p w14:paraId="13489C5E" w14:textId="77777777" w:rsidR="00A76B37" w:rsidRPr="00FA1DBD" w:rsidRDefault="00A76B37" w:rsidP="00A76B37">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Regional PIU Social Specialists: Conduct and document community consultations, manage local GRM tiers, and report to FPCU quarterly.</w:t>
      </w:r>
    </w:p>
    <w:p w14:paraId="63A38C1A" w14:textId="77777777" w:rsidR="00A76B37" w:rsidRPr="00FA1DBD" w:rsidRDefault="00A76B37" w:rsidP="00A76B37">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GBV Focal Persons (</w:t>
      </w:r>
      <w:proofErr w:type="spellStart"/>
      <w:r w:rsidRPr="00FA1DBD">
        <w:rPr>
          <w:rFonts w:cstheme="minorHAnsi"/>
          <w:sz w:val="22"/>
          <w:szCs w:val="22"/>
        </w:rPr>
        <w:t>MoWSA</w:t>
      </w:r>
      <w:proofErr w:type="spellEnd"/>
      <w:r w:rsidRPr="00FA1DBD">
        <w:rPr>
          <w:rFonts w:cstheme="minorHAnsi"/>
          <w:sz w:val="22"/>
          <w:szCs w:val="22"/>
        </w:rPr>
        <w:t>): Facilitate survivor-centered engagement, manage confidential GBV-related grievances, and coordinate referral pathways.</w:t>
      </w:r>
    </w:p>
    <w:p w14:paraId="1442A601" w14:textId="77777777" w:rsidR="00A76B37" w:rsidRPr="00FA1DBD" w:rsidRDefault="00A76B37" w:rsidP="00A76B37">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Community Facilitators / NRC/KDC Members: Support community-level engagement, information dissemination, and GRM accessibility at the kebele level.</w:t>
      </w:r>
    </w:p>
    <w:p w14:paraId="5BE71EB2" w14:textId="77777777" w:rsidR="00A76B37" w:rsidRPr="00FA1DBD" w:rsidRDefault="00A76B37" w:rsidP="00A76B37">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lastRenderedPageBreak/>
        <w:t>Third-Party Monitor (TPM): Independently verifies stakeholder engagement activities and community feedback, particularly in areas where direct access by FPCU/PIU staff is constrained by security.</w:t>
      </w:r>
    </w:p>
    <w:p w14:paraId="4DD1644A" w14:textId="672426FD" w:rsidR="00A76B37" w:rsidRPr="00FA1DBD" w:rsidRDefault="00A76B37" w:rsidP="00883DB8">
      <w:pPr>
        <w:rPr>
          <w:rFonts w:cstheme="minorHAnsi"/>
          <w:sz w:val="22"/>
          <w:szCs w:val="22"/>
        </w:rPr>
      </w:pPr>
      <w:r w:rsidRPr="00FA1DBD">
        <w:rPr>
          <w:rFonts w:cstheme="minorHAnsi"/>
          <w:sz w:val="22"/>
          <w:szCs w:val="22"/>
        </w:rPr>
        <w:t>Resources for SEP implementation are funded under Component 3 (Adaptive Project Management). AF2 adds US$1.9 million to this component, part of which will support strengthened engagement capacity for Subcomponent 1.4 implementation, including Woreda-level engagement facilitators and multi-community planning sessions.</w:t>
      </w:r>
    </w:p>
    <w:p w14:paraId="7F8050F9" w14:textId="77777777" w:rsidR="00737361" w:rsidRPr="00883DB8" w:rsidRDefault="00737361" w:rsidP="00BD62D0">
      <w:pPr>
        <w:pStyle w:val="Heading1"/>
        <w:rPr>
          <w:rFonts w:asciiTheme="minorHAnsi" w:hAnsiTheme="minorHAnsi" w:cstheme="minorHAnsi"/>
          <w:b/>
          <w:bCs/>
          <w:sz w:val="22"/>
          <w:szCs w:val="22"/>
        </w:rPr>
      </w:pPr>
      <w:bookmarkStart w:id="18" w:name="_Toc224809924"/>
      <w:r w:rsidRPr="00883DB8">
        <w:rPr>
          <w:rFonts w:asciiTheme="minorHAnsi" w:hAnsiTheme="minorHAnsi" w:cstheme="minorHAnsi"/>
          <w:b/>
          <w:bCs/>
          <w:sz w:val="22"/>
          <w:szCs w:val="22"/>
        </w:rPr>
        <w:t>6. Grievance Mechanism</w:t>
      </w:r>
      <w:bookmarkEnd w:id="18"/>
      <w:r w:rsidRPr="00883DB8">
        <w:rPr>
          <w:rFonts w:asciiTheme="minorHAnsi" w:hAnsiTheme="minorHAnsi" w:cstheme="minorHAnsi"/>
          <w:b/>
          <w:bCs/>
          <w:sz w:val="22"/>
          <w:szCs w:val="22"/>
        </w:rPr>
        <w:t xml:space="preserve"> </w:t>
      </w:r>
    </w:p>
    <w:p w14:paraId="7C95B506" w14:textId="0121EBEC" w:rsidR="00C73244" w:rsidRPr="00FA1DBD" w:rsidRDefault="00C73244" w:rsidP="00C73244">
      <w:pPr>
        <w:spacing w:before="240" w:line="276" w:lineRule="auto"/>
        <w:jc w:val="both"/>
        <w:rPr>
          <w:rFonts w:cstheme="minorHAnsi"/>
          <w:color w:val="000000"/>
          <w:sz w:val="22"/>
          <w:szCs w:val="22"/>
        </w:rPr>
      </w:pPr>
      <w:r w:rsidRPr="00FA1DBD">
        <w:rPr>
          <w:rFonts w:cstheme="minorHAnsi"/>
          <w:color w:val="000000"/>
          <w:sz w:val="22"/>
          <w:szCs w:val="22"/>
        </w:rPr>
        <w:t xml:space="preserve">The Grievance Redress Mechanism (GRM) is designed to address grievances arising within the Project efficiently, promptly, and cost-effectively. These may result from actions taken by </w:t>
      </w:r>
      <w:proofErr w:type="spellStart"/>
      <w:r w:rsidRPr="00FA1DBD">
        <w:rPr>
          <w:rFonts w:cstheme="minorHAnsi"/>
          <w:color w:val="000000"/>
          <w:sz w:val="22"/>
          <w:szCs w:val="22"/>
        </w:rPr>
        <w:t>MoWSA</w:t>
      </w:r>
      <w:proofErr w:type="spellEnd"/>
      <w:r w:rsidRPr="00FA1DBD">
        <w:rPr>
          <w:rFonts w:cstheme="minorHAnsi"/>
          <w:color w:val="000000"/>
          <w:sz w:val="22"/>
          <w:szCs w:val="22"/>
        </w:rPr>
        <w:t xml:space="preserve">, MoF, or contractors and subcontractors, and may affect local communities and external stakeholders. A distinct GRM has been established by MOF and </w:t>
      </w:r>
      <w:proofErr w:type="spellStart"/>
      <w:r w:rsidRPr="00FA1DBD">
        <w:rPr>
          <w:rFonts w:cstheme="minorHAnsi"/>
          <w:color w:val="000000"/>
          <w:sz w:val="22"/>
          <w:szCs w:val="22"/>
        </w:rPr>
        <w:t>MoWSA</w:t>
      </w:r>
      <w:proofErr w:type="spellEnd"/>
      <w:r w:rsidRPr="00FA1DBD">
        <w:rPr>
          <w:rFonts w:cstheme="minorHAnsi"/>
          <w:color w:val="000000"/>
          <w:sz w:val="22"/>
          <w:szCs w:val="22"/>
        </w:rPr>
        <w:t xml:space="preserve"> to handle worker-related grievances. Both </w:t>
      </w:r>
      <w:proofErr w:type="spellStart"/>
      <w:r w:rsidRPr="00FA1DBD">
        <w:rPr>
          <w:rFonts w:cstheme="minorHAnsi"/>
          <w:color w:val="000000"/>
          <w:sz w:val="22"/>
          <w:szCs w:val="22"/>
        </w:rPr>
        <w:t>MoWSA</w:t>
      </w:r>
      <w:proofErr w:type="spellEnd"/>
      <w:r w:rsidRPr="00FA1DBD">
        <w:rPr>
          <w:rFonts w:cstheme="minorHAnsi"/>
          <w:color w:val="000000"/>
          <w:sz w:val="22"/>
          <w:szCs w:val="22"/>
        </w:rPr>
        <w:t xml:space="preserve"> and MoF are responsible for overseeing the GRM and delegating responsibilities to contractors and subcontractors engaged by each implementing entity. Environmental and social experts from MOF will monitor the grievance resolution process across various levels and entities.</w:t>
      </w:r>
    </w:p>
    <w:p w14:paraId="488F1ED9" w14:textId="485A093C" w:rsidR="008F59DE" w:rsidRPr="00FA1DBD" w:rsidRDefault="00C73244" w:rsidP="00C73244">
      <w:pPr>
        <w:spacing w:before="240" w:line="276" w:lineRule="auto"/>
        <w:jc w:val="both"/>
        <w:rPr>
          <w:rFonts w:cstheme="minorHAnsi"/>
          <w:color w:val="000000"/>
          <w:sz w:val="22"/>
          <w:szCs w:val="22"/>
        </w:rPr>
      </w:pPr>
      <w:r w:rsidRPr="00FA1DBD">
        <w:rPr>
          <w:rFonts w:cstheme="minorHAnsi"/>
          <w:color w:val="000000"/>
          <w:sz w:val="22"/>
          <w:szCs w:val="22"/>
        </w:rPr>
        <w:t xml:space="preserve">Project Affected Persons (PAPs) and other potential complainants must be thoroughly informed about the GRM’s functions, procedures, timelines, and contact persons. Information should be communicated both verbally and through written materials, such as </w:t>
      </w:r>
      <w:r w:rsidR="007F5A75" w:rsidRPr="00FA1DBD">
        <w:rPr>
          <w:rFonts w:cstheme="minorHAnsi"/>
          <w:color w:val="000000"/>
          <w:sz w:val="22"/>
          <w:szCs w:val="22"/>
        </w:rPr>
        <w:t>noticeboard</w:t>
      </w:r>
      <w:r w:rsidRPr="00FA1DBD">
        <w:rPr>
          <w:rFonts w:cstheme="minorHAnsi"/>
          <w:color w:val="000000"/>
          <w:sz w:val="22"/>
          <w:szCs w:val="22"/>
        </w:rPr>
        <w:t xml:space="preserve"> postings at Kebele Centers and informational brochures distributed during consultation meetings and stakeholder engagement activities. MOF and </w:t>
      </w:r>
      <w:proofErr w:type="spellStart"/>
      <w:r w:rsidRPr="00FA1DBD">
        <w:rPr>
          <w:rFonts w:cstheme="minorHAnsi"/>
          <w:color w:val="000000"/>
          <w:sz w:val="22"/>
          <w:szCs w:val="22"/>
        </w:rPr>
        <w:t>MoWSA</w:t>
      </w:r>
      <w:proofErr w:type="spellEnd"/>
      <w:r w:rsidRPr="00FA1DBD">
        <w:rPr>
          <w:rFonts w:cstheme="minorHAnsi"/>
          <w:color w:val="000000"/>
          <w:sz w:val="22"/>
          <w:szCs w:val="22"/>
        </w:rPr>
        <w:t xml:space="preserve"> will maintain a comprehensive log of received complaints and ensure the effective implementation of the GRM </w:t>
      </w:r>
      <w:r w:rsidR="007F5A75" w:rsidRPr="00FA1DBD">
        <w:rPr>
          <w:rFonts w:cstheme="minorHAnsi"/>
          <w:color w:val="000000"/>
          <w:sz w:val="22"/>
          <w:szCs w:val="22"/>
        </w:rPr>
        <w:t>to</w:t>
      </w:r>
      <w:r w:rsidRPr="00FA1DBD">
        <w:rPr>
          <w:rFonts w:cstheme="minorHAnsi"/>
          <w:color w:val="000000"/>
          <w:sz w:val="22"/>
          <w:szCs w:val="22"/>
        </w:rPr>
        <w:t xml:space="preserve"> minimize reliance on judicial intervention. Nonetheless, complainants retain the right to seek redress through the judicial system at any time.</w:t>
      </w:r>
    </w:p>
    <w:p w14:paraId="54DB2E6C" w14:textId="73A6B207" w:rsidR="008F59DE" w:rsidRPr="00FA1DBD" w:rsidRDefault="008F59DE" w:rsidP="00C73244">
      <w:pPr>
        <w:spacing w:before="240" w:line="276" w:lineRule="auto"/>
        <w:jc w:val="both"/>
        <w:rPr>
          <w:rFonts w:cstheme="minorHAnsi"/>
          <w:sz w:val="22"/>
          <w:szCs w:val="22"/>
        </w:rPr>
        <w:sectPr w:rsidR="008F59DE" w:rsidRPr="00FA1DBD" w:rsidSect="00F0426E">
          <w:pgSz w:w="12240" w:h="15840"/>
          <w:pgMar w:top="1440" w:right="1440" w:bottom="1440" w:left="1440" w:header="720" w:footer="720" w:gutter="0"/>
          <w:cols w:space="720"/>
          <w:docGrid w:linePitch="360"/>
        </w:sectPr>
      </w:pPr>
      <w:r w:rsidRPr="00FA1DBD">
        <w:rPr>
          <w:rFonts w:cstheme="minorHAnsi"/>
          <w:sz w:val="22"/>
          <w:szCs w:val="22"/>
        </w:rPr>
        <w:t xml:space="preserve">A GBV/SEA/SH risk assessment will be conducted </w:t>
      </w:r>
      <w:proofErr w:type="gramStart"/>
      <w:r w:rsidRPr="00FA1DBD">
        <w:rPr>
          <w:rFonts w:cstheme="minorHAnsi"/>
          <w:sz w:val="22"/>
          <w:szCs w:val="22"/>
        </w:rPr>
        <w:t>that</w:t>
      </w:r>
      <w:proofErr w:type="gramEnd"/>
      <w:r w:rsidRPr="00FA1DBD">
        <w:rPr>
          <w:rFonts w:cstheme="minorHAnsi"/>
          <w:sz w:val="22"/>
          <w:szCs w:val="22"/>
        </w:rPr>
        <w:t xml:space="preserve"> will outline relevant measures that need to be</w:t>
      </w:r>
      <w:r w:rsidR="007F5A75" w:rsidRPr="00FA1DBD">
        <w:rPr>
          <w:rFonts w:cstheme="minorHAnsi"/>
          <w:sz w:val="22"/>
          <w:szCs w:val="22"/>
        </w:rPr>
        <w:t xml:space="preserve"> </w:t>
      </w:r>
      <w:r w:rsidRPr="00FA1DBD">
        <w:rPr>
          <w:rFonts w:cstheme="minorHAnsi"/>
          <w:sz w:val="22"/>
          <w:szCs w:val="22"/>
        </w:rPr>
        <w:t xml:space="preserve">implemented in line with risk. The risks assessment will inform </w:t>
      </w:r>
      <w:proofErr w:type="gramStart"/>
      <w:r w:rsidRPr="00FA1DBD">
        <w:rPr>
          <w:rFonts w:cstheme="minorHAnsi"/>
          <w:sz w:val="22"/>
          <w:szCs w:val="22"/>
        </w:rPr>
        <w:t>the</w:t>
      </w:r>
      <w:proofErr w:type="gramEnd"/>
      <w:r w:rsidRPr="00FA1DBD">
        <w:rPr>
          <w:rFonts w:cstheme="minorHAnsi"/>
          <w:sz w:val="22"/>
          <w:szCs w:val="22"/>
        </w:rPr>
        <w:t xml:space="preserve"> design of GBV/SEA/SH action plan and</w:t>
      </w:r>
      <w:r w:rsidR="00BD62D0" w:rsidRPr="00FA1DBD">
        <w:rPr>
          <w:rFonts w:cstheme="minorHAnsi"/>
          <w:sz w:val="22"/>
          <w:szCs w:val="22"/>
        </w:rPr>
        <w:t xml:space="preserve"> </w:t>
      </w:r>
      <w:r w:rsidRPr="00FA1DBD">
        <w:rPr>
          <w:rFonts w:cstheme="minorHAnsi"/>
          <w:sz w:val="22"/>
          <w:szCs w:val="22"/>
        </w:rPr>
        <w:t>code of conduct for the project staff and construction workers. In respect to this, grievances concerning</w:t>
      </w:r>
      <w:r w:rsidR="007F5A75" w:rsidRPr="00FA1DBD">
        <w:rPr>
          <w:rFonts w:cstheme="minorHAnsi"/>
          <w:sz w:val="22"/>
          <w:szCs w:val="22"/>
        </w:rPr>
        <w:t xml:space="preserve"> </w:t>
      </w:r>
      <w:r w:rsidRPr="00FA1DBD">
        <w:rPr>
          <w:rFonts w:cstheme="minorHAnsi"/>
          <w:sz w:val="22"/>
          <w:szCs w:val="22"/>
        </w:rPr>
        <w:t>sexual exploitation and abuse/gender-based violence should be treated as confidential. Only the nature of</w:t>
      </w:r>
      <w:r w:rsidR="007F5A75" w:rsidRPr="00FA1DBD">
        <w:rPr>
          <w:rFonts w:cstheme="minorHAnsi"/>
          <w:sz w:val="22"/>
          <w:szCs w:val="22"/>
        </w:rPr>
        <w:t xml:space="preserve"> </w:t>
      </w:r>
      <w:r w:rsidRPr="00FA1DBD">
        <w:rPr>
          <w:rFonts w:cstheme="minorHAnsi"/>
          <w:sz w:val="22"/>
          <w:szCs w:val="22"/>
        </w:rPr>
        <w:t>the complaint and the processing outcome should be recorded. The detailed procedure will be included in</w:t>
      </w:r>
      <w:r w:rsidR="007F5A75" w:rsidRPr="00FA1DBD">
        <w:rPr>
          <w:rFonts w:cstheme="minorHAnsi"/>
          <w:sz w:val="22"/>
          <w:szCs w:val="22"/>
        </w:rPr>
        <w:t xml:space="preserve"> </w:t>
      </w:r>
      <w:r w:rsidRPr="00FA1DBD">
        <w:rPr>
          <w:rFonts w:cstheme="minorHAnsi"/>
          <w:sz w:val="22"/>
          <w:szCs w:val="22"/>
        </w:rPr>
        <w:t xml:space="preserve">the ESMF and final </w:t>
      </w:r>
      <w:r w:rsidR="00447627" w:rsidRPr="00FA1DBD">
        <w:rPr>
          <w:rFonts w:cstheme="minorHAnsi"/>
          <w:sz w:val="22"/>
          <w:szCs w:val="22"/>
        </w:rPr>
        <w:t>SA.</w:t>
      </w:r>
      <w:r w:rsidRPr="00FA1DBD">
        <w:rPr>
          <w:rFonts w:cstheme="minorHAnsi"/>
          <w:sz w:val="22"/>
          <w:szCs w:val="22"/>
        </w:rPr>
        <w:t xml:space="preserve"> An updated version of the SEP will be prepared and capture the key requirements</w:t>
      </w:r>
      <w:r w:rsidR="007F5A75" w:rsidRPr="00FA1DBD">
        <w:rPr>
          <w:rFonts w:cstheme="minorHAnsi"/>
          <w:sz w:val="22"/>
          <w:szCs w:val="22"/>
        </w:rPr>
        <w:t xml:space="preserve"> </w:t>
      </w:r>
      <w:r w:rsidRPr="00FA1DBD">
        <w:rPr>
          <w:rFonts w:cstheme="minorHAnsi"/>
          <w:sz w:val="22"/>
          <w:szCs w:val="22"/>
        </w:rPr>
        <w:t>GBV grievance redress mechanism based on the finding SA and ESMF prior to implementation of activities</w:t>
      </w:r>
      <w:r w:rsidR="007F5A75" w:rsidRPr="00FA1DBD">
        <w:rPr>
          <w:rFonts w:cstheme="minorHAnsi"/>
          <w:sz w:val="22"/>
          <w:szCs w:val="22"/>
        </w:rPr>
        <w:t xml:space="preserve"> </w:t>
      </w:r>
      <w:r w:rsidRPr="00FA1DBD">
        <w:rPr>
          <w:rFonts w:cstheme="minorHAnsi"/>
          <w:sz w:val="22"/>
          <w:szCs w:val="22"/>
        </w:rPr>
        <w:t>under Components 1 and 2.</w:t>
      </w:r>
    </w:p>
    <w:p w14:paraId="1690C0E0" w14:textId="0661D65B" w:rsidR="008F59DE" w:rsidRPr="00FA1DBD" w:rsidRDefault="008F59DE" w:rsidP="00D95F40">
      <w:pPr>
        <w:spacing w:after="0" w:line="276" w:lineRule="auto"/>
        <w:jc w:val="both"/>
        <w:rPr>
          <w:rFonts w:eastAsia="Calibri" w:cstheme="minorHAnsi"/>
          <w:b/>
          <w:bCs/>
          <w:sz w:val="22"/>
          <w:szCs w:val="22"/>
          <w:lang w:val="en-GB"/>
        </w:rPr>
      </w:pPr>
      <w:r w:rsidRPr="00FA1DBD">
        <w:rPr>
          <w:rFonts w:eastAsia="Calibri" w:cstheme="minorHAnsi"/>
          <w:b/>
          <w:bCs/>
          <w:sz w:val="22"/>
          <w:szCs w:val="22"/>
          <w:lang w:val="en-GB"/>
        </w:rPr>
        <w:lastRenderedPageBreak/>
        <w:t>Table 2: Illustrative Table on the GM Steps</w:t>
      </w:r>
    </w:p>
    <w:tbl>
      <w:tblPr>
        <w:tblStyle w:val="SLRTable"/>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780"/>
        <w:gridCol w:w="6292"/>
        <w:gridCol w:w="1718"/>
        <w:gridCol w:w="2150"/>
      </w:tblGrid>
      <w:tr w:rsidR="008F59DE" w:rsidRPr="00FA1DBD" w14:paraId="0CDE4FEE" w14:textId="77777777" w:rsidTr="008F59DE">
        <w:trPr>
          <w:cnfStyle w:val="100000000000" w:firstRow="1" w:lastRow="0" w:firstColumn="0" w:lastColumn="0" w:oddVBand="0" w:evenVBand="0" w:oddHBand="0" w:evenHBand="0" w:firstRowFirstColumn="0" w:firstRowLastColumn="0" w:lastRowFirstColumn="0" w:lastRowLastColumn="0"/>
          <w:trHeight w:val="335"/>
          <w:jc w:val="center"/>
        </w:trPr>
        <w:tc>
          <w:tcPr>
            <w:tcW w:w="2780" w:type="dxa"/>
          </w:tcPr>
          <w:p w14:paraId="4A440347" w14:textId="3BE0992C" w:rsidR="008F59DE" w:rsidRPr="00FA1DBD" w:rsidRDefault="008F59DE" w:rsidP="00D95F40">
            <w:pPr>
              <w:keepLines/>
              <w:spacing w:before="40" w:after="40" w:line="276" w:lineRule="auto"/>
              <w:ind w:left="10" w:right="-1" w:hanging="10"/>
              <w:jc w:val="both"/>
              <w:rPr>
                <w:rFonts w:asciiTheme="minorHAnsi" w:eastAsia="Calibri" w:hAnsiTheme="minorHAnsi" w:cstheme="minorHAnsi"/>
                <w:b/>
                <w:color w:val="000000"/>
                <w:sz w:val="22"/>
                <w:szCs w:val="22"/>
              </w:rPr>
            </w:pPr>
            <w:r w:rsidRPr="00FA1DBD">
              <w:rPr>
                <w:rFonts w:asciiTheme="minorHAnsi" w:eastAsia="Calibri" w:hAnsiTheme="minorHAnsi" w:cstheme="minorHAnsi"/>
                <w:b/>
                <w:color w:val="000000"/>
                <w:sz w:val="22"/>
                <w:szCs w:val="22"/>
              </w:rPr>
              <w:t>Step</w:t>
            </w:r>
          </w:p>
        </w:tc>
        <w:tc>
          <w:tcPr>
            <w:tcW w:w="6292" w:type="dxa"/>
          </w:tcPr>
          <w:p w14:paraId="2E3E9396" w14:textId="3260FA63" w:rsidR="008F59DE" w:rsidRPr="00FA1DBD" w:rsidRDefault="008F59DE" w:rsidP="00D95F40">
            <w:pPr>
              <w:keepLines/>
              <w:spacing w:before="40" w:after="40" w:line="276" w:lineRule="auto"/>
              <w:ind w:left="10" w:right="-1" w:hanging="10"/>
              <w:jc w:val="both"/>
              <w:rPr>
                <w:rFonts w:asciiTheme="minorHAnsi" w:eastAsia="Calibri" w:hAnsiTheme="minorHAnsi" w:cstheme="minorHAnsi"/>
                <w:b/>
                <w:color w:val="000000"/>
                <w:sz w:val="22"/>
                <w:szCs w:val="22"/>
              </w:rPr>
            </w:pPr>
            <w:r w:rsidRPr="00FA1DBD">
              <w:rPr>
                <w:rFonts w:asciiTheme="minorHAnsi" w:eastAsia="Calibri" w:hAnsiTheme="minorHAnsi" w:cstheme="minorHAnsi"/>
                <w:b/>
                <w:color w:val="000000"/>
                <w:sz w:val="22"/>
                <w:szCs w:val="22"/>
              </w:rPr>
              <w:t xml:space="preserve">Description of process </w:t>
            </w:r>
          </w:p>
        </w:tc>
        <w:tc>
          <w:tcPr>
            <w:tcW w:w="1718" w:type="dxa"/>
          </w:tcPr>
          <w:p w14:paraId="31B09E56" w14:textId="77777777" w:rsidR="008F59DE" w:rsidRPr="00FA1DBD" w:rsidRDefault="008F59DE" w:rsidP="00D95F40">
            <w:pPr>
              <w:keepLines/>
              <w:spacing w:before="40" w:after="40" w:line="276" w:lineRule="auto"/>
              <w:ind w:left="10" w:right="-1" w:hanging="10"/>
              <w:jc w:val="both"/>
              <w:rPr>
                <w:rFonts w:asciiTheme="minorHAnsi" w:eastAsia="Calibri" w:hAnsiTheme="minorHAnsi" w:cstheme="minorHAnsi"/>
                <w:b/>
                <w:bCs/>
                <w:color w:val="000000"/>
                <w:sz w:val="22"/>
                <w:szCs w:val="22"/>
              </w:rPr>
            </w:pPr>
            <w:r w:rsidRPr="00FA1DBD">
              <w:rPr>
                <w:rFonts w:asciiTheme="minorHAnsi" w:eastAsia="Calibri" w:hAnsiTheme="minorHAnsi" w:cstheme="minorHAnsi"/>
                <w:b/>
                <w:bCs/>
                <w:color w:val="000000"/>
                <w:sz w:val="22"/>
                <w:szCs w:val="22"/>
              </w:rPr>
              <w:t>Timeframe</w:t>
            </w:r>
          </w:p>
        </w:tc>
        <w:tc>
          <w:tcPr>
            <w:tcW w:w="2150" w:type="dxa"/>
          </w:tcPr>
          <w:p w14:paraId="5FB70F99" w14:textId="77777777" w:rsidR="008F59DE" w:rsidRPr="00FA1DBD" w:rsidRDefault="008F59DE" w:rsidP="00D95F40">
            <w:pPr>
              <w:keepLines/>
              <w:spacing w:before="40" w:after="40" w:line="276" w:lineRule="auto"/>
              <w:ind w:left="10" w:right="-1" w:hanging="10"/>
              <w:jc w:val="both"/>
              <w:rPr>
                <w:rFonts w:asciiTheme="minorHAnsi" w:eastAsia="Calibri" w:hAnsiTheme="minorHAnsi" w:cstheme="minorHAnsi"/>
                <w:b/>
                <w:color w:val="000000"/>
                <w:sz w:val="22"/>
                <w:szCs w:val="22"/>
              </w:rPr>
            </w:pPr>
            <w:r w:rsidRPr="00FA1DBD">
              <w:rPr>
                <w:rFonts w:asciiTheme="minorHAnsi" w:eastAsia="Calibri" w:hAnsiTheme="minorHAnsi" w:cstheme="minorHAnsi"/>
                <w:b/>
                <w:color w:val="000000"/>
                <w:sz w:val="22"/>
                <w:szCs w:val="22"/>
              </w:rPr>
              <w:t>Responsibility</w:t>
            </w:r>
          </w:p>
        </w:tc>
      </w:tr>
      <w:tr w:rsidR="008F59DE" w:rsidRPr="00FA1DBD" w14:paraId="460C5D23" w14:textId="77777777" w:rsidTr="008F59DE">
        <w:trPr>
          <w:jc w:val="center"/>
        </w:trPr>
        <w:tc>
          <w:tcPr>
            <w:tcW w:w="2780" w:type="dxa"/>
            <w:shd w:val="clear" w:color="auto" w:fill="FFFFFF" w:themeFill="background1"/>
          </w:tcPr>
          <w:p w14:paraId="47AD0DCA" w14:textId="77777777" w:rsidR="008F59DE" w:rsidRPr="00FA1DBD" w:rsidRDefault="008F59DE" w:rsidP="007F5A75">
            <w:pPr>
              <w:keepLines/>
              <w:spacing w:before="40" w:after="40" w:line="276" w:lineRule="auto"/>
              <w:ind w:left="10" w:right="-1" w:hanging="10"/>
              <w:rPr>
                <w:rFonts w:asciiTheme="minorHAnsi" w:eastAsia="Calibri" w:hAnsiTheme="minorHAnsi" w:cstheme="minorHAnsi"/>
                <w:color w:val="auto"/>
                <w:sz w:val="22"/>
                <w:szCs w:val="22"/>
              </w:rPr>
            </w:pPr>
            <w:r w:rsidRPr="00FA1DBD">
              <w:rPr>
                <w:rFonts w:asciiTheme="minorHAnsi" w:eastAsia="Calibri" w:hAnsiTheme="minorHAnsi" w:cstheme="minorHAnsi"/>
                <w:color w:val="auto"/>
                <w:sz w:val="22"/>
                <w:szCs w:val="22"/>
              </w:rPr>
              <w:t>GM implementation structure</w:t>
            </w:r>
          </w:p>
        </w:tc>
        <w:tc>
          <w:tcPr>
            <w:tcW w:w="6292" w:type="dxa"/>
            <w:shd w:val="clear" w:color="auto" w:fill="FFFFFF" w:themeFill="background1"/>
          </w:tcPr>
          <w:p w14:paraId="54F6DE4A" w14:textId="72692012" w:rsidR="008F59DE" w:rsidRPr="00FA1DBD" w:rsidRDefault="008F59DE" w:rsidP="00D95F40">
            <w:pPr>
              <w:keepLines/>
              <w:spacing w:before="40" w:after="40" w:line="276" w:lineRule="auto"/>
              <w:ind w:left="10" w:right="-1" w:hanging="10"/>
              <w:jc w:val="both"/>
              <w:rPr>
                <w:rFonts w:asciiTheme="minorHAnsi" w:eastAsia="Calibri" w:hAnsiTheme="minorHAnsi" w:cstheme="minorHAnsi"/>
                <w:iCs/>
                <w:color w:val="auto"/>
                <w:sz w:val="22"/>
                <w:szCs w:val="22"/>
              </w:rPr>
            </w:pPr>
            <w:r w:rsidRPr="00FA1DBD">
              <w:rPr>
                <w:rFonts w:asciiTheme="minorHAnsi" w:eastAsia="Calibri" w:hAnsiTheme="minorHAnsi" w:cstheme="minorHAnsi"/>
                <w:iCs/>
                <w:color w:val="auto"/>
                <w:sz w:val="22"/>
                <w:szCs w:val="22"/>
              </w:rPr>
              <w:t xml:space="preserve">GM </w:t>
            </w:r>
            <w:r w:rsidR="0079604C" w:rsidRPr="00FA1DBD">
              <w:rPr>
                <w:rFonts w:asciiTheme="minorHAnsi" w:eastAsia="Calibri" w:hAnsiTheme="minorHAnsi" w:cstheme="minorHAnsi"/>
                <w:iCs/>
                <w:color w:val="auto"/>
                <w:sz w:val="22"/>
                <w:szCs w:val="22"/>
              </w:rPr>
              <w:t>focal person at FPCU and PIU</w:t>
            </w:r>
            <w:r w:rsidRPr="00FA1DBD">
              <w:rPr>
                <w:rFonts w:asciiTheme="minorHAnsi" w:eastAsia="Calibri" w:hAnsiTheme="minorHAnsi" w:cstheme="minorHAnsi"/>
                <w:iCs/>
                <w:color w:val="auto"/>
                <w:sz w:val="22"/>
                <w:szCs w:val="22"/>
              </w:rPr>
              <w:t>, regional</w:t>
            </w:r>
            <w:r w:rsidR="0079604C" w:rsidRPr="00FA1DBD">
              <w:rPr>
                <w:rFonts w:asciiTheme="minorHAnsi" w:eastAsia="Calibri" w:hAnsiTheme="minorHAnsi" w:cstheme="minorHAnsi"/>
                <w:iCs/>
                <w:color w:val="auto"/>
                <w:sz w:val="22"/>
                <w:szCs w:val="22"/>
              </w:rPr>
              <w:t xml:space="preserve"> PCU/PIU GM Focal person</w:t>
            </w:r>
            <w:r w:rsidRPr="00FA1DBD">
              <w:rPr>
                <w:rFonts w:asciiTheme="minorHAnsi" w:eastAsia="Calibri" w:hAnsiTheme="minorHAnsi" w:cstheme="minorHAnsi"/>
                <w:iCs/>
                <w:color w:val="auto"/>
                <w:sz w:val="22"/>
                <w:szCs w:val="22"/>
              </w:rPr>
              <w:t>,</w:t>
            </w:r>
            <w:r w:rsidR="0079604C" w:rsidRPr="00FA1DBD">
              <w:rPr>
                <w:rFonts w:asciiTheme="minorHAnsi" w:eastAsia="Calibri" w:hAnsiTheme="minorHAnsi" w:cstheme="minorHAnsi"/>
                <w:iCs/>
                <w:color w:val="auto"/>
                <w:sz w:val="22"/>
                <w:szCs w:val="22"/>
              </w:rPr>
              <w:t xml:space="preserve"> GM focal person at WPCT</w:t>
            </w:r>
            <w:r w:rsidRPr="00FA1DBD">
              <w:rPr>
                <w:rFonts w:asciiTheme="minorHAnsi" w:eastAsia="Calibri" w:hAnsiTheme="minorHAnsi" w:cstheme="minorHAnsi"/>
                <w:iCs/>
                <w:color w:val="auto"/>
                <w:sz w:val="22"/>
                <w:szCs w:val="22"/>
              </w:rPr>
              <w:t xml:space="preserve"> and </w:t>
            </w:r>
            <w:r w:rsidR="0079604C" w:rsidRPr="00FA1DBD">
              <w:rPr>
                <w:rFonts w:asciiTheme="minorHAnsi" w:eastAsia="Calibri" w:hAnsiTheme="minorHAnsi" w:cstheme="minorHAnsi"/>
                <w:iCs/>
                <w:color w:val="auto"/>
                <w:sz w:val="22"/>
                <w:szCs w:val="22"/>
              </w:rPr>
              <w:t>GRC at local kebele level</w:t>
            </w:r>
          </w:p>
        </w:tc>
        <w:tc>
          <w:tcPr>
            <w:tcW w:w="1718" w:type="dxa"/>
            <w:shd w:val="clear" w:color="auto" w:fill="FFFFFF" w:themeFill="background1"/>
          </w:tcPr>
          <w:p w14:paraId="1DBAA9E8" w14:textId="77777777" w:rsidR="008F59DE" w:rsidRPr="00FA1DBD" w:rsidRDefault="008F59DE" w:rsidP="00D95F40">
            <w:pPr>
              <w:keepLines/>
              <w:spacing w:before="40" w:after="40" w:line="276" w:lineRule="auto"/>
              <w:ind w:left="10" w:right="-1" w:hanging="10"/>
              <w:jc w:val="both"/>
              <w:rPr>
                <w:rFonts w:asciiTheme="minorHAnsi" w:eastAsia="Calibri" w:hAnsiTheme="minorHAnsi" w:cstheme="minorHAnsi"/>
                <w:color w:val="auto"/>
                <w:sz w:val="22"/>
                <w:szCs w:val="22"/>
              </w:rPr>
            </w:pPr>
          </w:p>
        </w:tc>
        <w:tc>
          <w:tcPr>
            <w:tcW w:w="2150" w:type="dxa"/>
            <w:shd w:val="clear" w:color="auto" w:fill="FFFFFF" w:themeFill="background1"/>
          </w:tcPr>
          <w:p w14:paraId="1D14E7C6" w14:textId="77777777" w:rsidR="008F59DE" w:rsidRPr="00FA1DBD" w:rsidRDefault="008F59DE" w:rsidP="00D95F40">
            <w:pPr>
              <w:keepLines/>
              <w:spacing w:before="40" w:after="40" w:line="276" w:lineRule="auto"/>
              <w:ind w:left="10" w:right="-1" w:hanging="10"/>
              <w:jc w:val="both"/>
              <w:rPr>
                <w:rFonts w:asciiTheme="minorHAnsi" w:eastAsia="Calibri" w:hAnsiTheme="minorHAnsi" w:cstheme="minorHAnsi"/>
                <w:color w:val="auto"/>
                <w:sz w:val="22"/>
                <w:szCs w:val="22"/>
              </w:rPr>
            </w:pPr>
          </w:p>
        </w:tc>
      </w:tr>
      <w:tr w:rsidR="008F59DE" w:rsidRPr="00FA1DBD" w14:paraId="3AA1A1F2" w14:textId="77777777" w:rsidTr="008F59DE">
        <w:trPr>
          <w:jc w:val="center"/>
        </w:trPr>
        <w:tc>
          <w:tcPr>
            <w:tcW w:w="2780" w:type="dxa"/>
            <w:shd w:val="clear" w:color="auto" w:fill="FFFFFF" w:themeFill="background1"/>
          </w:tcPr>
          <w:p w14:paraId="635DE91F" w14:textId="77777777" w:rsidR="008F59DE" w:rsidRPr="00FA1DBD" w:rsidRDefault="008F59DE" w:rsidP="007F5A75">
            <w:pPr>
              <w:keepLines/>
              <w:spacing w:before="40" w:after="40" w:line="276" w:lineRule="auto"/>
              <w:ind w:left="10" w:right="-1" w:hanging="10"/>
              <w:jc w:val="both"/>
              <w:rPr>
                <w:rFonts w:asciiTheme="minorHAnsi" w:eastAsia="Calibri" w:hAnsiTheme="minorHAnsi" w:cstheme="minorHAnsi"/>
                <w:color w:val="auto"/>
                <w:sz w:val="22"/>
                <w:szCs w:val="22"/>
              </w:rPr>
            </w:pPr>
            <w:r w:rsidRPr="00FA1DBD">
              <w:rPr>
                <w:rFonts w:asciiTheme="minorHAnsi" w:eastAsia="Calibri" w:hAnsiTheme="minorHAnsi" w:cstheme="minorHAnsi"/>
                <w:color w:val="auto"/>
                <w:sz w:val="22"/>
                <w:szCs w:val="22"/>
              </w:rPr>
              <w:t>Grievance uptake</w:t>
            </w:r>
          </w:p>
        </w:tc>
        <w:tc>
          <w:tcPr>
            <w:tcW w:w="6292" w:type="dxa"/>
            <w:shd w:val="clear" w:color="auto" w:fill="FFFFFF" w:themeFill="background1"/>
          </w:tcPr>
          <w:p w14:paraId="7C5F37DA" w14:textId="50DDFCD2" w:rsidR="008F59DE" w:rsidRPr="00FA1DBD" w:rsidRDefault="008F59DE" w:rsidP="007F5A75">
            <w:pPr>
              <w:keepLines/>
              <w:spacing w:before="40" w:after="40" w:line="276" w:lineRule="auto"/>
              <w:ind w:left="10" w:right="-1" w:hanging="10"/>
              <w:rPr>
                <w:rFonts w:asciiTheme="minorHAnsi" w:hAnsiTheme="minorHAnsi" w:cstheme="minorHAnsi"/>
                <w:color w:val="auto"/>
                <w:sz w:val="22"/>
                <w:szCs w:val="22"/>
              </w:rPr>
            </w:pPr>
            <w:r w:rsidRPr="00FA1DBD">
              <w:rPr>
                <w:rFonts w:asciiTheme="minorHAnsi" w:eastAsia="Calibri" w:hAnsiTheme="minorHAnsi" w:cstheme="minorHAnsi"/>
                <w:color w:val="auto"/>
                <w:sz w:val="22"/>
                <w:szCs w:val="22"/>
              </w:rPr>
              <w:t xml:space="preserve">Grievances can be submitted via the following channels </w:t>
            </w:r>
          </w:p>
          <w:p w14:paraId="6BEE8DE5" w14:textId="444FB4F4" w:rsidR="008F59DE" w:rsidRPr="00FA1DBD" w:rsidRDefault="008F59DE" w:rsidP="00610149">
            <w:pPr>
              <w:numPr>
                <w:ilvl w:val="0"/>
                <w:numId w:val="6"/>
              </w:numPr>
              <w:spacing w:line="276" w:lineRule="auto"/>
              <w:contextualSpacing/>
              <w:rPr>
                <w:rFonts w:asciiTheme="minorHAnsi" w:hAnsiTheme="minorHAnsi" w:cstheme="minorHAnsi"/>
                <w:color w:val="auto"/>
                <w:sz w:val="22"/>
                <w:szCs w:val="22"/>
                <w:lang w:val="pt-BR"/>
              </w:rPr>
            </w:pPr>
            <w:r w:rsidRPr="00FA1DBD">
              <w:rPr>
                <w:rFonts w:asciiTheme="minorHAnsi" w:eastAsia="Calibri" w:hAnsiTheme="minorHAnsi" w:cstheme="minorHAnsi"/>
                <w:color w:val="auto"/>
                <w:sz w:val="22"/>
                <w:szCs w:val="22"/>
                <w:lang w:val="pt-BR"/>
              </w:rPr>
              <w:t xml:space="preserve">E-mail to </w:t>
            </w:r>
            <w:r w:rsidR="0079604C" w:rsidRPr="00FA1DBD">
              <w:rPr>
                <w:rFonts w:asciiTheme="minorHAnsi" w:eastAsia="Calibri" w:hAnsiTheme="minorHAnsi" w:cstheme="minorHAnsi"/>
                <w:color w:val="auto"/>
                <w:sz w:val="22"/>
                <w:szCs w:val="22"/>
                <w:lang w:val="pt-BR"/>
              </w:rPr>
              <w:t>FPCU/RPCU/FPIU/RPIU GM focal person</w:t>
            </w:r>
          </w:p>
          <w:p w14:paraId="39C67304" w14:textId="7DFFEB95" w:rsidR="008F59DE" w:rsidRPr="00FA1DBD" w:rsidRDefault="008F59DE" w:rsidP="00610149">
            <w:pPr>
              <w:numPr>
                <w:ilvl w:val="0"/>
                <w:numId w:val="6"/>
              </w:numPr>
              <w:spacing w:line="276" w:lineRule="auto"/>
              <w:contextualSpacing/>
              <w:rPr>
                <w:rFonts w:asciiTheme="minorHAnsi" w:hAnsiTheme="minorHAnsi" w:cstheme="minorHAnsi"/>
                <w:color w:val="auto"/>
                <w:sz w:val="22"/>
                <w:szCs w:val="22"/>
              </w:rPr>
            </w:pPr>
            <w:r w:rsidRPr="00FA1DBD">
              <w:rPr>
                <w:rFonts w:asciiTheme="minorHAnsi" w:eastAsia="Calibri" w:hAnsiTheme="minorHAnsi" w:cstheme="minorHAnsi"/>
                <w:color w:val="auto"/>
                <w:sz w:val="22"/>
                <w:szCs w:val="22"/>
              </w:rPr>
              <w:t xml:space="preserve">Letter to </w:t>
            </w:r>
            <w:r w:rsidR="0079604C" w:rsidRPr="00FA1DBD">
              <w:rPr>
                <w:rFonts w:asciiTheme="minorHAnsi" w:eastAsia="Calibri" w:hAnsiTheme="minorHAnsi" w:cstheme="minorHAnsi"/>
                <w:color w:val="auto"/>
                <w:sz w:val="22"/>
                <w:szCs w:val="22"/>
                <w:lang w:val="en-US"/>
              </w:rPr>
              <w:t>FPCU/RPCU/FPIU/RPIU WPCT GM focal person and kebele GRC</w:t>
            </w:r>
          </w:p>
          <w:p w14:paraId="0D373ECB" w14:textId="39E1A41D" w:rsidR="008F59DE" w:rsidRPr="00FA1DBD" w:rsidRDefault="008F59DE" w:rsidP="00610149">
            <w:pPr>
              <w:numPr>
                <w:ilvl w:val="0"/>
                <w:numId w:val="6"/>
              </w:numPr>
              <w:spacing w:line="276" w:lineRule="auto"/>
              <w:contextualSpacing/>
              <w:rPr>
                <w:rFonts w:asciiTheme="minorHAnsi" w:hAnsiTheme="minorHAnsi" w:cstheme="minorHAnsi"/>
                <w:color w:val="auto"/>
                <w:sz w:val="22"/>
                <w:szCs w:val="22"/>
              </w:rPr>
            </w:pPr>
            <w:r w:rsidRPr="00FA1DBD">
              <w:rPr>
                <w:rFonts w:asciiTheme="minorHAnsi" w:eastAsia="Calibri" w:hAnsiTheme="minorHAnsi" w:cstheme="minorHAnsi"/>
                <w:color w:val="auto"/>
                <w:sz w:val="22"/>
                <w:szCs w:val="22"/>
              </w:rPr>
              <w:t xml:space="preserve">In-person at a physical facility </w:t>
            </w:r>
            <w:r w:rsidR="0079604C" w:rsidRPr="00FA1DBD">
              <w:rPr>
                <w:rFonts w:asciiTheme="minorHAnsi" w:eastAsia="Calibri" w:hAnsiTheme="minorHAnsi" w:cstheme="minorHAnsi"/>
                <w:color w:val="auto"/>
                <w:sz w:val="22"/>
                <w:szCs w:val="22"/>
              </w:rPr>
              <w:t xml:space="preserve">FPCU/FPIU/RPCU/WPCT/Kebele GRC </w:t>
            </w:r>
          </w:p>
          <w:p w14:paraId="274A5D22" w14:textId="77777777" w:rsidR="008F59DE" w:rsidRPr="00FA1DBD" w:rsidRDefault="008F59DE" w:rsidP="00610149">
            <w:pPr>
              <w:numPr>
                <w:ilvl w:val="0"/>
                <w:numId w:val="6"/>
              </w:numPr>
              <w:spacing w:line="276" w:lineRule="auto"/>
              <w:contextualSpacing/>
              <w:rPr>
                <w:rFonts w:asciiTheme="minorHAnsi" w:hAnsiTheme="minorHAnsi" w:cstheme="minorHAnsi"/>
                <w:color w:val="auto"/>
                <w:sz w:val="22"/>
                <w:szCs w:val="22"/>
              </w:rPr>
            </w:pPr>
            <w:r w:rsidRPr="00FA1DBD">
              <w:rPr>
                <w:rFonts w:asciiTheme="minorHAnsi" w:eastAsia="Calibri" w:hAnsiTheme="minorHAnsi" w:cstheme="minorHAnsi"/>
                <w:color w:val="auto"/>
                <w:sz w:val="22"/>
                <w:szCs w:val="22"/>
              </w:rPr>
              <w:t xml:space="preserve">Grievance or suggestion boxes located </w:t>
            </w:r>
            <w:r w:rsidR="006A4EF7" w:rsidRPr="00FA1DBD">
              <w:rPr>
                <w:rFonts w:asciiTheme="minorHAnsi" w:eastAsia="Calibri" w:hAnsiTheme="minorHAnsi" w:cstheme="minorHAnsi"/>
                <w:color w:val="auto"/>
                <w:sz w:val="22"/>
                <w:szCs w:val="22"/>
              </w:rPr>
              <w:t xml:space="preserve">at </w:t>
            </w:r>
            <w:r w:rsidR="006A4EF7" w:rsidRPr="00FA1DBD">
              <w:rPr>
                <w:rFonts w:asciiTheme="minorHAnsi" w:eastAsia="Calibri" w:hAnsiTheme="minorHAnsi" w:cstheme="minorHAnsi"/>
                <w:color w:val="auto"/>
                <w:sz w:val="22"/>
                <w:szCs w:val="22"/>
                <w:lang w:val="en-US"/>
              </w:rPr>
              <w:t>FPCU/FPIU/RPCU/WPCT/Kebele GRC</w:t>
            </w:r>
          </w:p>
          <w:p w14:paraId="551D4BA3" w14:textId="77777777" w:rsidR="00610149" w:rsidRPr="00D63FDC" w:rsidRDefault="00610149" w:rsidP="00D63FDC">
            <w:pPr>
              <w:numPr>
                <w:ilvl w:val="0"/>
                <w:numId w:val="6"/>
              </w:numPr>
              <w:spacing w:line="276" w:lineRule="auto"/>
              <w:contextualSpacing/>
              <w:rPr>
                <w:rFonts w:asciiTheme="minorHAnsi" w:eastAsia="Calibri" w:hAnsiTheme="minorHAnsi" w:cstheme="minorHAnsi"/>
                <w:color w:val="auto"/>
                <w:sz w:val="22"/>
                <w:szCs w:val="22"/>
              </w:rPr>
            </w:pPr>
            <w:r w:rsidRPr="00D63FDC">
              <w:rPr>
                <w:rFonts w:asciiTheme="minorHAnsi" w:eastAsia="Calibri" w:hAnsiTheme="minorHAnsi" w:cstheme="minorHAnsi"/>
                <w:color w:val="auto"/>
                <w:sz w:val="22"/>
                <w:szCs w:val="22"/>
              </w:rPr>
              <w:t>Telephone or mobile phone calls to designated PIU hotline numbers.</w:t>
            </w:r>
          </w:p>
          <w:p w14:paraId="27718D12" w14:textId="1BF142D1" w:rsidR="00610149" w:rsidRPr="00FA1DBD" w:rsidRDefault="00610149" w:rsidP="004D59F6">
            <w:pPr>
              <w:spacing w:line="276" w:lineRule="auto"/>
              <w:contextualSpacing/>
              <w:rPr>
                <w:rFonts w:asciiTheme="minorHAnsi" w:hAnsiTheme="minorHAnsi" w:cstheme="minorHAnsi"/>
                <w:color w:val="auto"/>
                <w:sz w:val="22"/>
                <w:szCs w:val="22"/>
              </w:rPr>
            </w:pPr>
          </w:p>
        </w:tc>
        <w:tc>
          <w:tcPr>
            <w:tcW w:w="1718" w:type="dxa"/>
            <w:shd w:val="clear" w:color="auto" w:fill="FFFFFF" w:themeFill="background1"/>
          </w:tcPr>
          <w:p w14:paraId="4A3DAED3" w14:textId="77777777" w:rsidR="008F59DE" w:rsidRPr="00FA1DBD" w:rsidRDefault="008F59DE" w:rsidP="00D95F40">
            <w:pPr>
              <w:keepLines/>
              <w:spacing w:before="40" w:after="40" w:line="276" w:lineRule="auto"/>
              <w:ind w:left="10" w:right="-1" w:hanging="10"/>
              <w:jc w:val="both"/>
              <w:rPr>
                <w:rFonts w:asciiTheme="minorHAnsi" w:eastAsia="Calibri" w:hAnsiTheme="minorHAnsi" w:cstheme="minorHAnsi"/>
                <w:color w:val="auto"/>
                <w:sz w:val="22"/>
                <w:szCs w:val="22"/>
              </w:rPr>
            </w:pPr>
          </w:p>
        </w:tc>
        <w:tc>
          <w:tcPr>
            <w:tcW w:w="2150" w:type="dxa"/>
            <w:shd w:val="clear" w:color="auto" w:fill="FFFFFF" w:themeFill="background1"/>
          </w:tcPr>
          <w:p w14:paraId="3B68B2D6" w14:textId="77777777" w:rsidR="008F59DE" w:rsidRPr="00FA1DBD" w:rsidRDefault="008F59DE" w:rsidP="00D95F40">
            <w:pPr>
              <w:keepLines/>
              <w:spacing w:before="40" w:after="40" w:line="276" w:lineRule="auto"/>
              <w:ind w:left="10" w:right="-1" w:hanging="10"/>
              <w:jc w:val="both"/>
              <w:rPr>
                <w:rFonts w:asciiTheme="minorHAnsi" w:eastAsia="Calibri" w:hAnsiTheme="minorHAnsi" w:cstheme="minorHAnsi"/>
                <w:color w:val="auto"/>
                <w:sz w:val="22"/>
                <w:szCs w:val="22"/>
              </w:rPr>
            </w:pPr>
          </w:p>
        </w:tc>
      </w:tr>
      <w:tr w:rsidR="0079604C" w:rsidRPr="00FA1DBD" w14:paraId="47D1C5F2" w14:textId="77777777" w:rsidTr="00AA3798">
        <w:trPr>
          <w:jc w:val="center"/>
        </w:trPr>
        <w:tc>
          <w:tcPr>
            <w:tcW w:w="2780" w:type="dxa"/>
          </w:tcPr>
          <w:p w14:paraId="34BA3321" w14:textId="07CD8EFA"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t>Sorting, processing</w:t>
            </w:r>
          </w:p>
        </w:tc>
        <w:tc>
          <w:tcPr>
            <w:tcW w:w="6292" w:type="dxa"/>
          </w:tcPr>
          <w:p w14:paraId="66484B7B" w14:textId="2B3A55BD"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Any complaint received is forwarded to </w:t>
            </w:r>
            <w:r w:rsidR="006A4EF7" w:rsidRPr="00FA1DBD">
              <w:rPr>
                <w:rFonts w:asciiTheme="minorHAnsi" w:hAnsiTheme="minorHAnsi" w:cstheme="minorHAnsi"/>
                <w:color w:val="auto"/>
                <w:sz w:val="22"/>
                <w:szCs w:val="22"/>
              </w:rPr>
              <w:t>GRC</w:t>
            </w:r>
            <w:r w:rsidRPr="00FA1DBD">
              <w:rPr>
                <w:rFonts w:asciiTheme="minorHAnsi" w:hAnsiTheme="minorHAnsi" w:cstheme="minorHAnsi"/>
                <w:color w:val="auto"/>
                <w:sz w:val="22"/>
                <w:szCs w:val="22"/>
              </w:rPr>
              <w:t xml:space="preserve">; logged in </w:t>
            </w:r>
            <w:r w:rsidR="006A4EF7" w:rsidRPr="00FA1DBD">
              <w:rPr>
                <w:rFonts w:asciiTheme="minorHAnsi" w:hAnsiTheme="minorHAnsi" w:cstheme="minorHAnsi"/>
                <w:color w:val="auto"/>
                <w:sz w:val="22"/>
                <w:szCs w:val="22"/>
              </w:rPr>
              <w:t>logbook</w:t>
            </w:r>
            <w:r w:rsidRPr="00FA1DBD">
              <w:rPr>
                <w:rFonts w:asciiTheme="minorHAnsi" w:hAnsiTheme="minorHAnsi" w:cstheme="minorHAnsi"/>
                <w:color w:val="auto"/>
                <w:sz w:val="22"/>
                <w:szCs w:val="22"/>
              </w:rPr>
              <w:t xml:space="preserve">; categorized according to the following complaint types: </w:t>
            </w:r>
            <w:r w:rsidR="006A4EF7" w:rsidRPr="00FA1DBD">
              <w:rPr>
                <w:rFonts w:asciiTheme="minorHAnsi" w:hAnsiTheme="minorHAnsi" w:cstheme="minorHAnsi"/>
                <w:color w:val="auto"/>
                <w:sz w:val="22"/>
                <w:szCs w:val="22"/>
              </w:rPr>
              <w:t>Community, vulnerable and disadvantaged group, youth, workers</w:t>
            </w:r>
          </w:p>
        </w:tc>
        <w:tc>
          <w:tcPr>
            <w:tcW w:w="1718" w:type="dxa"/>
          </w:tcPr>
          <w:p w14:paraId="7E84AD5C" w14:textId="4332507F"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Upon receipt of complaint</w:t>
            </w:r>
          </w:p>
        </w:tc>
        <w:tc>
          <w:tcPr>
            <w:tcW w:w="2150" w:type="dxa"/>
          </w:tcPr>
          <w:p w14:paraId="42FB900B" w14:textId="7C46F292"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Local grievance focal points</w:t>
            </w:r>
          </w:p>
        </w:tc>
      </w:tr>
      <w:tr w:rsidR="0079604C" w:rsidRPr="00FA1DBD" w14:paraId="3D36B7B2" w14:textId="77777777" w:rsidTr="00AA3798">
        <w:trPr>
          <w:jc w:val="center"/>
        </w:trPr>
        <w:tc>
          <w:tcPr>
            <w:tcW w:w="2780" w:type="dxa"/>
          </w:tcPr>
          <w:p w14:paraId="33F41D7A" w14:textId="48D4D475" w:rsidR="0079604C" w:rsidRPr="00FA1DBD" w:rsidRDefault="0079604C" w:rsidP="007F5A75">
            <w:pPr>
              <w:keepLines/>
              <w:spacing w:before="40" w:after="40" w:line="276" w:lineRule="auto"/>
              <w:ind w:left="10" w:right="-1" w:hanging="10"/>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t>Acknowledgement and follow-up</w:t>
            </w:r>
          </w:p>
        </w:tc>
        <w:tc>
          <w:tcPr>
            <w:tcW w:w="6292" w:type="dxa"/>
          </w:tcPr>
          <w:p w14:paraId="371B980E" w14:textId="664A048A"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Receipt of the grievance is acknowledged to the complainant by </w:t>
            </w:r>
            <w:r w:rsidR="006A4EF7" w:rsidRPr="00FA1DBD">
              <w:rPr>
                <w:rFonts w:asciiTheme="minorHAnsi" w:hAnsiTheme="minorHAnsi" w:cstheme="minorHAnsi"/>
                <w:color w:val="auto"/>
                <w:sz w:val="22"/>
                <w:szCs w:val="22"/>
              </w:rPr>
              <w:t>local level GRC</w:t>
            </w:r>
          </w:p>
        </w:tc>
        <w:tc>
          <w:tcPr>
            <w:tcW w:w="1718" w:type="dxa"/>
          </w:tcPr>
          <w:p w14:paraId="38A5168C" w14:textId="741186D8"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Within 2 days of receipt</w:t>
            </w:r>
          </w:p>
        </w:tc>
        <w:tc>
          <w:tcPr>
            <w:tcW w:w="2150" w:type="dxa"/>
          </w:tcPr>
          <w:p w14:paraId="305EBAF3" w14:textId="5F6F0088"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Local grievance focal points</w:t>
            </w:r>
          </w:p>
        </w:tc>
      </w:tr>
      <w:tr w:rsidR="0079604C" w:rsidRPr="00FA1DBD" w14:paraId="354F2877" w14:textId="77777777" w:rsidTr="00AA3798">
        <w:trPr>
          <w:jc w:val="center"/>
        </w:trPr>
        <w:tc>
          <w:tcPr>
            <w:tcW w:w="2780" w:type="dxa"/>
          </w:tcPr>
          <w:p w14:paraId="10DA84A8" w14:textId="4074492F" w:rsidR="0079604C" w:rsidRPr="00FA1DBD" w:rsidRDefault="0079604C" w:rsidP="007F5A75">
            <w:pPr>
              <w:keepLines/>
              <w:spacing w:before="40" w:after="40" w:line="276" w:lineRule="auto"/>
              <w:ind w:left="10" w:right="-1" w:hanging="10"/>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t>Verification, investigation, action</w:t>
            </w:r>
          </w:p>
        </w:tc>
        <w:tc>
          <w:tcPr>
            <w:tcW w:w="6292" w:type="dxa"/>
          </w:tcPr>
          <w:p w14:paraId="48285981" w14:textId="1EC2385C" w:rsidR="0079604C" w:rsidRPr="00FA1DBD" w:rsidRDefault="0079604C" w:rsidP="007F5A75">
            <w:pPr>
              <w:keepLines/>
              <w:spacing w:before="40" w:after="40" w:line="276" w:lineRule="auto"/>
              <w:ind w:right="-1"/>
              <w:rPr>
                <w:rFonts w:asciiTheme="minorHAnsi" w:hAnsiTheme="minorHAnsi" w:cstheme="minorHAnsi"/>
                <w:color w:val="auto"/>
                <w:sz w:val="22"/>
                <w:szCs w:val="22"/>
              </w:rPr>
            </w:pPr>
            <w:r w:rsidRPr="00FA1DBD">
              <w:rPr>
                <w:rFonts w:asciiTheme="minorHAnsi" w:hAnsiTheme="minorHAnsi" w:cstheme="minorHAnsi"/>
                <w:color w:val="auto"/>
                <w:sz w:val="22"/>
                <w:szCs w:val="22"/>
              </w:rPr>
              <w:t xml:space="preserve">Investigation of the complaint is led by </w:t>
            </w:r>
            <w:r w:rsidR="006A4EF7" w:rsidRPr="00FA1DBD">
              <w:rPr>
                <w:rFonts w:asciiTheme="minorHAnsi" w:hAnsiTheme="minorHAnsi" w:cstheme="minorHAnsi"/>
                <w:color w:val="auto"/>
                <w:sz w:val="22"/>
                <w:szCs w:val="22"/>
              </w:rPr>
              <w:t>GRC chairperson</w:t>
            </w:r>
          </w:p>
          <w:p w14:paraId="2A1FE2AC" w14:textId="04D6C03E" w:rsidR="0079604C" w:rsidRPr="00FA1DBD" w:rsidRDefault="0079604C" w:rsidP="007F5A75">
            <w:pPr>
              <w:keepLines/>
              <w:spacing w:before="40" w:after="40" w:line="276" w:lineRule="auto"/>
              <w:ind w:left="10" w:right="-1" w:hanging="10"/>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A proposed resolution is formulated by </w:t>
            </w:r>
            <w:r w:rsidR="006A4EF7" w:rsidRPr="00FA1DBD">
              <w:rPr>
                <w:rFonts w:asciiTheme="minorHAnsi" w:hAnsiTheme="minorHAnsi" w:cstheme="minorHAnsi"/>
                <w:color w:val="auto"/>
                <w:sz w:val="22"/>
                <w:szCs w:val="22"/>
              </w:rPr>
              <w:t>GRC chairperson</w:t>
            </w:r>
            <w:r w:rsidRPr="00FA1DBD">
              <w:rPr>
                <w:rFonts w:asciiTheme="minorHAnsi" w:hAnsiTheme="minorHAnsi" w:cstheme="minorHAnsi"/>
                <w:color w:val="auto"/>
                <w:sz w:val="22"/>
                <w:szCs w:val="22"/>
              </w:rPr>
              <w:t xml:space="preserve"> and communicated to the complainant by </w:t>
            </w:r>
            <w:r w:rsidR="006A4EF7" w:rsidRPr="00FA1DBD">
              <w:rPr>
                <w:rFonts w:asciiTheme="minorHAnsi" w:hAnsiTheme="minorHAnsi" w:cstheme="minorHAnsi"/>
                <w:color w:val="auto"/>
                <w:sz w:val="22"/>
                <w:szCs w:val="22"/>
              </w:rPr>
              <w:t>GRC focal person</w:t>
            </w:r>
          </w:p>
        </w:tc>
        <w:tc>
          <w:tcPr>
            <w:tcW w:w="1718" w:type="dxa"/>
          </w:tcPr>
          <w:p w14:paraId="24479875" w14:textId="151AE18C" w:rsidR="0079604C" w:rsidRPr="00FA1DBD" w:rsidRDefault="0079604C" w:rsidP="007F5A75">
            <w:pPr>
              <w:keepLines/>
              <w:spacing w:before="40" w:after="40" w:line="276" w:lineRule="auto"/>
              <w:ind w:left="10" w:right="-1" w:hanging="10"/>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Within 10 working days </w:t>
            </w:r>
          </w:p>
        </w:tc>
        <w:tc>
          <w:tcPr>
            <w:tcW w:w="2150" w:type="dxa"/>
          </w:tcPr>
          <w:p w14:paraId="69B08E47" w14:textId="434B80C4"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Complaint Committee composed of </w:t>
            </w:r>
            <w:r w:rsidRPr="00FA1DBD">
              <w:rPr>
                <w:rFonts w:asciiTheme="minorHAnsi" w:hAnsiTheme="minorHAnsi" w:cstheme="minorHAnsi"/>
                <w:i/>
                <w:iCs/>
                <w:color w:val="auto"/>
                <w:sz w:val="22"/>
                <w:szCs w:val="22"/>
              </w:rPr>
              <w:t>[insert]</w:t>
            </w:r>
          </w:p>
        </w:tc>
      </w:tr>
      <w:tr w:rsidR="0079604C" w:rsidRPr="00FA1DBD" w14:paraId="3D8926F1" w14:textId="77777777" w:rsidTr="00AA3798">
        <w:trPr>
          <w:jc w:val="center"/>
        </w:trPr>
        <w:tc>
          <w:tcPr>
            <w:tcW w:w="2780" w:type="dxa"/>
          </w:tcPr>
          <w:p w14:paraId="6324C1F8" w14:textId="4297AEED"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t>Monitoring and evaluation</w:t>
            </w:r>
          </w:p>
        </w:tc>
        <w:tc>
          <w:tcPr>
            <w:tcW w:w="6292" w:type="dxa"/>
          </w:tcPr>
          <w:p w14:paraId="14323E02" w14:textId="5B7D02B1"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Data on complaints are collected in </w:t>
            </w:r>
            <w:r w:rsidR="006A4EF7" w:rsidRPr="00FA1DBD">
              <w:rPr>
                <w:rFonts w:asciiTheme="minorHAnsi" w:hAnsiTheme="minorHAnsi" w:cstheme="minorHAnsi"/>
                <w:color w:val="auto"/>
                <w:sz w:val="22"/>
                <w:szCs w:val="22"/>
              </w:rPr>
              <w:t xml:space="preserve">two weeks </w:t>
            </w:r>
            <w:r w:rsidRPr="00FA1DBD">
              <w:rPr>
                <w:rFonts w:asciiTheme="minorHAnsi" w:hAnsiTheme="minorHAnsi" w:cstheme="minorHAnsi"/>
                <w:color w:val="auto"/>
                <w:sz w:val="22"/>
                <w:szCs w:val="22"/>
              </w:rPr>
              <w:t xml:space="preserve">and reported to </w:t>
            </w:r>
            <w:r w:rsidR="006A4EF7" w:rsidRPr="00FA1DBD">
              <w:rPr>
                <w:rFonts w:asciiTheme="minorHAnsi" w:hAnsiTheme="minorHAnsi" w:cstheme="minorHAnsi"/>
                <w:color w:val="auto"/>
                <w:sz w:val="22"/>
                <w:szCs w:val="22"/>
              </w:rPr>
              <w:t xml:space="preserve">woreda-region and </w:t>
            </w:r>
            <w:r w:rsidR="00A65AA6" w:rsidRPr="00FA1DBD">
              <w:rPr>
                <w:rFonts w:asciiTheme="minorHAnsi" w:hAnsiTheme="minorHAnsi" w:cstheme="minorHAnsi"/>
                <w:color w:val="auto"/>
                <w:sz w:val="22"/>
                <w:szCs w:val="22"/>
              </w:rPr>
              <w:t>FPCU every</w:t>
            </w:r>
            <w:r w:rsidRPr="00FA1DBD">
              <w:rPr>
                <w:rFonts w:asciiTheme="minorHAnsi" w:hAnsiTheme="minorHAnsi" w:cstheme="minorHAnsi"/>
                <w:color w:val="auto"/>
                <w:sz w:val="22"/>
                <w:szCs w:val="22"/>
              </w:rPr>
              <w:t xml:space="preserve"> </w:t>
            </w:r>
            <w:r w:rsidR="006A4EF7" w:rsidRPr="00FA1DBD">
              <w:rPr>
                <w:rFonts w:asciiTheme="minorHAnsi" w:hAnsiTheme="minorHAnsi" w:cstheme="minorHAnsi"/>
                <w:color w:val="auto"/>
                <w:sz w:val="22"/>
                <w:szCs w:val="22"/>
              </w:rPr>
              <w:t>month</w:t>
            </w:r>
          </w:p>
        </w:tc>
        <w:tc>
          <w:tcPr>
            <w:tcW w:w="1718" w:type="dxa"/>
          </w:tcPr>
          <w:p w14:paraId="66819051" w14:textId="199026C2" w:rsidR="0079604C" w:rsidRPr="00FA1DBD" w:rsidRDefault="006A4EF7"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eastAsia="Calibri" w:hAnsiTheme="minorHAnsi" w:cstheme="minorHAnsi"/>
                <w:sz w:val="22"/>
                <w:szCs w:val="22"/>
              </w:rPr>
              <w:t>monthly</w:t>
            </w:r>
          </w:p>
        </w:tc>
        <w:tc>
          <w:tcPr>
            <w:tcW w:w="2150" w:type="dxa"/>
          </w:tcPr>
          <w:p w14:paraId="138A591B" w14:textId="796B5F31" w:rsidR="0079604C" w:rsidRPr="00FA1DBD" w:rsidRDefault="006A4EF7"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eastAsia="Calibri" w:hAnsiTheme="minorHAnsi" w:cstheme="minorHAnsi"/>
                <w:sz w:val="22"/>
                <w:szCs w:val="22"/>
              </w:rPr>
              <w:t>Project team</w:t>
            </w:r>
          </w:p>
        </w:tc>
      </w:tr>
      <w:tr w:rsidR="0079604C" w:rsidRPr="00FA1DBD" w14:paraId="591786A4" w14:textId="77777777" w:rsidTr="00AA3798">
        <w:trPr>
          <w:jc w:val="center"/>
        </w:trPr>
        <w:tc>
          <w:tcPr>
            <w:tcW w:w="2780" w:type="dxa"/>
          </w:tcPr>
          <w:p w14:paraId="3E3E6C4A" w14:textId="41A51E45"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lastRenderedPageBreak/>
              <w:t>Provision of feedback</w:t>
            </w:r>
          </w:p>
        </w:tc>
        <w:tc>
          <w:tcPr>
            <w:tcW w:w="6292" w:type="dxa"/>
          </w:tcPr>
          <w:p w14:paraId="7BCD39E8" w14:textId="5C09D5FA"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Feedback from complainants regarding their satisfaction with complaint resolution is collected </w:t>
            </w:r>
            <w:r w:rsidR="00A65AA6" w:rsidRPr="00FA1DBD">
              <w:rPr>
                <w:rFonts w:asciiTheme="minorHAnsi" w:hAnsiTheme="minorHAnsi" w:cstheme="minorHAnsi"/>
                <w:color w:val="auto"/>
                <w:sz w:val="22"/>
                <w:szCs w:val="22"/>
              </w:rPr>
              <w:t>through feedback format.</w:t>
            </w:r>
          </w:p>
        </w:tc>
        <w:tc>
          <w:tcPr>
            <w:tcW w:w="1718" w:type="dxa"/>
          </w:tcPr>
          <w:p w14:paraId="0B33701F" w14:textId="07109C3C" w:rsidR="0079604C" w:rsidRPr="00FA1DBD" w:rsidRDefault="00BB4F94" w:rsidP="007F5A75">
            <w:pPr>
              <w:keepLines/>
              <w:spacing w:before="40" w:after="40" w:line="276" w:lineRule="auto"/>
              <w:ind w:left="10" w:right="-1" w:hanging="10"/>
              <w:rPr>
                <w:rFonts w:asciiTheme="minorHAnsi" w:eastAsia="Calibri" w:hAnsiTheme="minorHAnsi" w:cstheme="minorHAnsi"/>
                <w:sz w:val="22"/>
                <w:szCs w:val="22"/>
              </w:rPr>
            </w:pPr>
            <w:r w:rsidRPr="00FA1DBD">
              <w:rPr>
                <w:rFonts w:asciiTheme="minorHAnsi" w:eastAsia="Calibri" w:hAnsiTheme="minorHAnsi" w:cstheme="minorHAnsi"/>
                <w:sz w:val="22"/>
                <w:szCs w:val="22"/>
              </w:rPr>
              <w:t>Soon after resolution</w:t>
            </w:r>
          </w:p>
        </w:tc>
        <w:tc>
          <w:tcPr>
            <w:tcW w:w="2150" w:type="dxa"/>
          </w:tcPr>
          <w:p w14:paraId="4F610C09" w14:textId="77777777"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p>
        </w:tc>
      </w:tr>
      <w:tr w:rsidR="0079604C" w:rsidRPr="00FA1DBD" w14:paraId="1212E3D5" w14:textId="77777777" w:rsidTr="00AA3798">
        <w:trPr>
          <w:jc w:val="center"/>
        </w:trPr>
        <w:tc>
          <w:tcPr>
            <w:tcW w:w="2780" w:type="dxa"/>
          </w:tcPr>
          <w:p w14:paraId="11287980" w14:textId="39B43ADD"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t>Training</w:t>
            </w:r>
          </w:p>
        </w:tc>
        <w:tc>
          <w:tcPr>
            <w:tcW w:w="6292" w:type="dxa"/>
          </w:tcPr>
          <w:p w14:paraId="58C9F09A" w14:textId="3000E1C5"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 xml:space="preserve">Training needs for staff/consultants in the PIU, Contractors and Supervision Consultants </w:t>
            </w:r>
            <w:r w:rsidR="00A65AA6" w:rsidRPr="00FA1DBD">
              <w:rPr>
                <w:rFonts w:asciiTheme="minorHAnsi" w:hAnsiTheme="minorHAnsi" w:cstheme="minorHAnsi"/>
                <w:color w:val="auto"/>
                <w:sz w:val="22"/>
                <w:szCs w:val="22"/>
              </w:rPr>
              <w:t>will be given</w:t>
            </w:r>
          </w:p>
        </w:tc>
        <w:tc>
          <w:tcPr>
            <w:tcW w:w="1718" w:type="dxa"/>
          </w:tcPr>
          <w:p w14:paraId="56201A43" w14:textId="2A0F1B9F"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p>
        </w:tc>
        <w:tc>
          <w:tcPr>
            <w:tcW w:w="2150" w:type="dxa"/>
          </w:tcPr>
          <w:p w14:paraId="289C5FC5" w14:textId="77777777"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p>
        </w:tc>
      </w:tr>
      <w:tr w:rsidR="0079604C" w:rsidRPr="00FA1DBD" w14:paraId="118CCE7E" w14:textId="77777777" w:rsidTr="00AA3798">
        <w:trPr>
          <w:jc w:val="center"/>
        </w:trPr>
        <w:tc>
          <w:tcPr>
            <w:tcW w:w="2780" w:type="dxa"/>
          </w:tcPr>
          <w:p w14:paraId="2162E683" w14:textId="71C2B577" w:rsidR="0079604C" w:rsidRPr="00FA1DBD" w:rsidRDefault="0079604C" w:rsidP="00586C2E">
            <w:pPr>
              <w:keepLines/>
              <w:spacing w:before="40" w:after="40" w:line="276" w:lineRule="auto"/>
              <w:ind w:left="10" w:right="-1" w:hanging="10"/>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t>If relevant, payment of reparations following complaint resolution</w:t>
            </w:r>
          </w:p>
        </w:tc>
        <w:tc>
          <w:tcPr>
            <w:tcW w:w="6292" w:type="dxa"/>
          </w:tcPr>
          <w:p w14:paraId="6A31E756" w14:textId="55B88FB0"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auto"/>
                <w:sz w:val="22"/>
                <w:szCs w:val="22"/>
              </w:rPr>
              <w:t>[</w:t>
            </w:r>
            <w:r w:rsidRPr="00FA1DBD">
              <w:rPr>
                <w:rFonts w:asciiTheme="minorHAnsi" w:hAnsiTheme="minorHAnsi" w:cstheme="minorHAnsi"/>
                <w:i/>
                <w:iCs/>
                <w:color w:val="auto"/>
                <w:sz w:val="22"/>
                <w:szCs w:val="22"/>
              </w:rPr>
              <w:t>If relevant,</w:t>
            </w:r>
            <w:r w:rsidRPr="00FA1DBD">
              <w:rPr>
                <w:rFonts w:asciiTheme="minorHAnsi" w:hAnsiTheme="minorHAnsi" w:cstheme="minorHAnsi"/>
                <w:color w:val="auto"/>
                <w:sz w:val="22"/>
                <w:szCs w:val="22"/>
              </w:rPr>
              <w:t xml:space="preserve"> </w:t>
            </w:r>
            <w:r w:rsidRPr="00FA1DBD">
              <w:rPr>
                <w:rFonts w:asciiTheme="minorHAnsi" w:hAnsiTheme="minorHAnsi" w:cstheme="minorHAnsi"/>
                <w:i/>
                <w:iCs/>
                <w:color w:val="auto"/>
                <w:sz w:val="22"/>
                <w:szCs w:val="22"/>
              </w:rPr>
              <w:t>describe how payment of reparations will be handled including amounts, recipients, etc.]</w:t>
            </w:r>
          </w:p>
        </w:tc>
        <w:tc>
          <w:tcPr>
            <w:tcW w:w="1718" w:type="dxa"/>
          </w:tcPr>
          <w:p w14:paraId="1784AD7B" w14:textId="77777777"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p>
        </w:tc>
        <w:tc>
          <w:tcPr>
            <w:tcW w:w="2150" w:type="dxa"/>
          </w:tcPr>
          <w:p w14:paraId="57FFF5FD" w14:textId="77777777"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p>
        </w:tc>
      </w:tr>
      <w:tr w:rsidR="0079604C" w:rsidRPr="00FA1DBD" w14:paraId="587763CD" w14:textId="77777777" w:rsidTr="00AA3798">
        <w:trPr>
          <w:jc w:val="center"/>
        </w:trPr>
        <w:tc>
          <w:tcPr>
            <w:tcW w:w="2780" w:type="dxa"/>
          </w:tcPr>
          <w:p w14:paraId="3B9914AB" w14:textId="246D3DB6"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hAnsiTheme="minorHAnsi" w:cstheme="minorHAnsi"/>
                <w:color w:val="000000" w:themeColor="text1"/>
                <w:sz w:val="22"/>
                <w:szCs w:val="22"/>
              </w:rPr>
              <w:t>Appeals process</w:t>
            </w:r>
          </w:p>
        </w:tc>
        <w:tc>
          <w:tcPr>
            <w:tcW w:w="6292" w:type="dxa"/>
          </w:tcPr>
          <w:p w14:paraId="7ABAB304" w14:textId="171D6FA1" w:rsidR="0079604C" w:rsidRPr="00FA1DBD" w:rsidRDefault="0079604C" w:rsidP="00D95F40">
            <w:pPr>
              <w:keepLines/>
              <w:spacing w:before="40" w:after="40" w:line="276" w:lineRule="auto"/>
              <w:ind w:left="10" w:right="-1" w:hanging="10"/>
              <w:jc w:val="both"/>
              <w:rPr>
                <w:rFonts w:asciiTheme="minorHAnsi" w:eastAsia="Calibri" w:hAnsiTheme="minorHAnsi" w:cstheme="minorHAnsi"/>
                <w:iCs/>
                <w:sz w:val="22"/>
                <w:szCs w:val="22"/>
              </w:rPr>
            </w:pPr>
            <w:r w:rsidRPr="00FA1DBD">
              <w:rPr>
                <w:rFonts w:asciiTheme="minorHAnsi" w:hAnsiTheme="minorHAnsi" w:cstheme="minorHAnsi"/>
                <w:iCs/>
                <w:color w:val="auto"/>
                <w:sz w:val="22"/>
                <w:szCs w:val="22"/>
              </w:rPr>
              <w:t>if the complainants are not satisfied with the proposed resolution of the complaint</w:t>
            </w:r>
            <w:r w:rsidR="00A65AA6" w:rsidRPr="00FA1DBD">
              <w:rPr>
                <w:rFonts w:asciiTheme="minorHAnsi" w:hAnsiTheme="minorHAnsi" w:cstheme="minorHAnsi"/>
                <w:iCs/>
                <w:color w:val="auto"/>
                <w:sz w:val="22"/>
                <w:szCs w:val="22"/>
              </w:rPr>
              <w:t xml:space="preserve"> they can appeal to the next level soon after resolution decision given</w:t>
            </w:r>
          </w:p>
        </w:tc>
        <w:tc>
          <w:tcPr>
            <w:tcW w:w="1718" w:type="dxa"/>
          </w:tcPr>
          <w:p w14:paraId="6772AAEB" w14:textId="628F86DF" w:rsidR="0079604C" w:rsidRPr="00FA1DBD" w:rsidRDefault="00BB4F94" w:rsidP="00D95F40">
            <w:pPr>
              <w:keepLines/>
              <w:spacing w:before="40" w:after="40" w:line="276" w:lineRule="auto"/>
              <w:ind w:left="10" w:right="-1" w:hanging="10"/>
              <w:jc w:val="both"/>
              <w:rPr>
                <w:rFonts w:asciiTheme="minorHAnsi" w:eastAsia="Calibri" w:hAnsiTheme="minorHAnsi" w:cstheme="minorHAnsi"/>
                <w:sz w:val="22"/>
                <w:szCs w:val="22"/>
              </w:rPr>
            </w:pPr>
            <w:r w:rsidRPr="00FA1DBD">
              <w:rPr>
                <w:rFonts w:asciiTheme="minorHAnsi" w:eastAsia="Calibri" w:hAnsiTheme="minorHAnsi" w:cstheme="minorHAnsi"/>
                <w:sz w:val="22"/>
                <w:szCs w:val="22"/>
              </w:rPr>
              <w:t>24 hours</w:t>
            </w:r>
          </w:p>
        </w:tc>
        <w:tc>
          <w:tcPr>
            <w:tcW w:w="2150" w:type="dxa"/>
          </w:tcPr>
          <w:p w14:paraId="3513ECFD" w14:textId="77777777" w:rsidR="0079604C" w:rsidRPr="00FA1DBD" w:rsidRDefault="0079604C" w:rsidP="00D95F40">
            <w:pPr>
              <w:keepLines/>
              <w:spacing w:before="40" w:after="40" w:line="276" w:lineRule="auto"/>
              <w:ind w:left="10" w:right="-1" w:hanging="10"/>
              <w:jc w:val="both"/>
              <w:rPr>
                <w:rFonts w:asciiTheme="minorHAnsi" w:eastAsia="Calibri" w:hAnsiTheme="minorHAnsi" w:cstheme="minorHAnsi"/>
                <w:sz w:val="22"/>
                <w:szCs w:val="22"/>
              </w:rPr>
            </w:pPr>
          </w:p>
        </w:tc>
      </w:tr>
    </w:tbl>
    <w:p w14:paraId="5DDD88E8" w14:textId="77777777" w:rsidR="00A65AA6" w:rsidRPr="00FA1DBD" w:rsidRDefault="00A65AA6" w:rsidP="00D95F40">
      <w:pPr>
        <w:spacing w:line="276" w:lineRule="auto"/>
        <w:jc w:val="both"/>
        <w:rPr>
          <w:rFonts w:cstheme="minorHAnsi"/>
          <w:sz w:val="22"/>
          <w:szCs w:val="22"/>
        </w:rPr>
      </w:pPr>
    </w:p>
    <w:p w14:paraId="4800E437" w14:textId="20D3B865" w:rsidR="0042745A" w:rsidRPr="00FA1DBD" w:rsidRDefault="0042745A" w:rsidP="00171C23">
      <w:pPr>
        <w:rPr>
          <w:rFonts w:cstheme="minorHAnsi"/>
          <w:sz w:val="22"/>
          <w:szCs w:val="22"/>
        </w:rPr>
      </w:pPr>
      <w:r w:rsidRPr="00FA1DBD">
        <w:rPr>
          <w:rFonts w:cstheme="minorHAnsi"/>
          <w:sz w:val="22"/>
          <w:szCs w:val="22"/>
        </w:rPr>
        <w:tab/>
      </w:r>
      <w:r w:rsidR="009700D8" w:rsidRPr="00FA1DBD">
        <w:rPr>
          <w:rFonts w:cstheme="minorHAnsi"/>
          <w:sz w:val="22"/>
          <w:szCs w:val="22"/>
        </w:rPr>
        <w:t xml:space="preserve"> </w:t>
      </w:r>
    </w:p>
    <w:p w14:paraId="2146FFA7" w14:textId="653FE48D" w:rsidR="0042745A" w:rsidRPr="00FA1DBD" w:rsidRDefault="0042745A" w:rsidP="004D59F6">
      <w:pPr>
        <w:tabs>
          <w:tab w:val="left" w:pos="908"/>
        </w:tabs>
        <w:rPr>
          <w:rFonts w:cstheme="minorHAnsi"/>
          <w:sz w:val="22"/>
          <w:szCs w:val="22"/>
        </w:rPr>
        <w:sectPr w:rsidR="0042745A" w:rsidRPr="00FA1DBD" w:rsidSect="008F59DE">
          <w:pgSz w:w="15840" w:h="12240" w:orient="landscape"/>
          <w:pgMar w:top="1440" w:right="1440" w:bottom="1440" w:left="1440" w:header="720" w:footer="720" w:gutter="0"/>
          <w:cols w:space="720"/>
          <w:docGrid w:linePitch="360"/>
        </w:sectPr>
      </w:pPr>
      <w:r w:rsidRPr="00FA1DBD">
        <w:rPr>
          <w:rFonts w:cstheme="minorHAnsi"/>
          <w:sz w:val="22"/>
          <w:szCs w:val="22"/>
        </w:rPr>
        <w:tab/>
      </w:r>
    </w:p>
    <w:p w14:paraId="4BC94646" w14:textId="5F73594B" w:rsidR="00A65AA6" w:rsidRPr="00FA1DBD" w:rsidRDefault="005C1EFB" w:rsidP="005C1EFB">
      <w:pPr>
        <w:rPr>
          <w:rFonts w:cstheme="minorHAnsi"/>
          <w:sz w:val="22"/>
          <w:szCs w:val="22"/>
        </w:rPr>
      </w:pPr>
      <w:r w:rsidRPr="00FA1DBD">
        <w:rPr>
          <w:rFonts w:cstheme="minorHAnsi"/>
          <w:color w:val="000000"/>
          <w:sz w:val="22"/>
          <w:szCs w:val="22"/>
        </w:rPr>
        <w:lastRenderedPageBreak/>
        <w:t>Assigned GBV focal persons or the Women and Children Affairs office in each beneficiary region will confidentially manage grievances and complaints related to GBV/SEA. As members of the GRM committee, GBV focal persons—delegates from the Women and Children Affairs office trained in GBV case management—will be responsible for addressing GBV cases and helping survivors access essential services. Survivors of GBV will receive free support, including psychosocial care, medical attention, legal assistance, and economic aid.</w:t>
      </w:r>
    </w:p>
    <w:p w14:paraId="7BD7BEAB" w14:textId="25CD3DAE" w:rsidR="00737361" w:rsidRPr="00FA1DBD" w:rsidRDefault="005C1EFB" w:rsidP="005C1EFB">
      <w:pPr>
        <w:rPr>
          <w:rFonts w:cstheme="minorHAnsi"/>
          <w:color w:val="000000"/>
          <w:sz w:val="22"/>
          <w:szCs w:val="22"/>
        </w:rPr>
      </w:pPr>
      <w:r w:rsidRPr="00FA1DBD">
        <w:rPr>
          <w:rFonts w:cstheme="minorHAnsi"/>
          <w:color w:val="000000"/>
          <w:sz w:val="22"/>
          <w:szCs w:val="22"/>
        </w:rPr>
        <w:t>Complaints, including GBV cases, will be reported quarterly in the environmental and social implementation performance report to the World Bank and relevant stakeholders.</w:t>
      </w:r>
    </w:p>
    <w:p w14:paraId="453E1DFD" w14:textId="77777777" w:rsidR="00171C23" w:rsidRPr="00FA1DBD" w:rsidRDefault="00171C23" w:rsidP="00171C23">
      <w:pPr>
        <w:rPr>
          <w:rFonts w:cstheme="minorHAnsi"/>
          <w:sz w:val="22"/>
          <w:szCs w:val="22"/>
        </w:rPr>
      </w:pPr>
      <w:r w:rsidRPr="00FA1DBD">
        <w:rPr>
          <w:rFonts w:cstheme="minorHAnsi"/>
          <w:sz w:val="22"/>
          <w:szCs w:val="22"/>
        </w:rPr>
        <w:t>Grievance Mechanism for Project Workers</w:t>
      </w:r>
    </w:p>
    <w:p w14:paraId="7B113AC3" w14:textId="77777777" w:rsidR="00171C23" w:rsidRPr="00FA1DBD" w:rsidRDefault="00171C23" w:rsidP="00171C23">
      <w:pPr>
        <w:tabs>
          <w:tab w:val="left" w:pos="908"/>
        </w:tabs>
        <w:rPr>
          <w:rFonts w:cstheme="minorHAnsi"/>
          <w:sz w:val="22"/>
          <w:szCs w:val="22"/>
        </w:rPr>
      </w:pPr>
      <w:r w:rsidRPr="00FA1DBD">
        <w:rPr>
          <w:rFonts w:cstheme="minorHAnsi"/>
          <w:sz w:val="22"/>
          <w:szCs w:val="22"/>
        </w:rPr>
        <w:t xml:space="preserve">A separate grievance mechanism for project workers (FPCU staff, PIU staff, contractors, and subcontractors) is maintained in accordance with the Labor Management Procedures (LMP) and ESCP Action 2.3. Workers may submit complaints related to labor rights, working conditions, code of conduct violations, and SEA/SH through this mechanism without fear of retaliation.  </w:t>
      </w:r>
    </w:p>
    <w:p w14:paraId="7172650B" w14:textId="77777777" w:rsidR="00171C23" w:rsidRPr="00FA1DBD" w:rsidRDefault="00171C23" w:rsidP="005C1EFB">
      <w:pPr>
        <w:rPr>
          <w:rFonts w:cstheme="minorHAnsi"/>
          <w:sz w:val="22"/>
          <w:szCs w:val="22"/>
        </w:rPr>
      </w:pPr>
    </w:p>
    <w:p w14:paraId="30FA5D46" w14:textId="77777777" w:rsidR="002B54BE" w:rsidRPr="00FA1DBD" w:rsidRDefault="002B54BE" w:rsidP="00BD62D0">
      <w:pPr>
        <w:pStyle w:val="Heading1"/>
        <w:rPr>
          <w:rFonts w:asciiTheme="minorHAnsi" w:hAnsiTheme="minorHAnsi" w:cstheme="minorHAnsi"/>
          <w:b/>
          <w:bCs/>
          <w:sz w:val="22"/>
          <w:szCs w:val="22"/>
        </w:rPr>
      </w:pPr>
      <w:bookmarkStart w:id="19" w:name="_Toc224809925"/>
      <w:r w:rsidRPr="00FA1DBD">
        <w:rPr>
          <w:rFonts w:asciiTheme="minorHAnsi" w:hAnsiTheme="minorHAnsi" w:cstheme="minorHAnsi"/>
          <w:b/>
          <w:bCs/>
          <w:sz w:val="22"/>
          <w:szCs w:val="22"/>
        </w:rPr>
        <w:t>7. Monitoring and Reporting</w:t>
      </w:r>
      <w:bookmarkEnd w:id="19"/>
      <w:r w:rsidRPr="00FA1DBD">
        <w:rPr>
          <w:rFonts w:asciiTheme="minorHAnsi" w:hAnsiTheme="minorHAnsi" w:cstheme="minorHAnsi"/>
          <w:b/>
          <w:bCs/>
          <w:sz w:val="22"/>
          <w:szCs w:val="22"/>
        </w:rPr>
        <w:t xml:space="preserve"> </w:t>
      </w:r>
    </w:p>
    <w:p w14:paraId="07E1B6F5" w14:textId="09AD880A" w:rsidR="00FA1DBD" w:rsidRPr="00883DB8" w:rsidRDefault="002B54BE" w:rsidP="00FA1DBD">
      <w:pPr>
        <w:pStyle w:val="Heading2"/>
        <w:rPr>
          <w:rFonts w:asciiTheme="minorHAnsi" w:hAnsiTheme="minorHAnsi" w:cstheme="minorHAnsi"/>
          <w:b/>
          <w:bCs/>
          <w:sz w:val="22"/>
          <w:szCs w:val="22"/>
        </w:rPr>
      </w:pPr>
      <w:bookmarkStart w:id="20" w:name="_Toc224809926"/>
      <w:r w:rsidRPr="00883DB8">
        <w:rPr>
          <w:rFonts w:asciiTheme="minorHAnsi" w:hAnsiTheme="minorHAnsi" w:cstheme="minorHAnsi"/>
          <w:b/>
          <w:bCs/>
          <w:sz w:val="22"/>
          <w:szCs w:val="22"/>
        </w:rPr>
        <w:t>7.1. Summary of how SEP will be monitored and reported upon (including indicators)</w:t>
      </w:r>
      <w:bookmarkEnd w:id="20"/>
    </w:p>
    <w:p w14:paraId="0ADE1EB6" w14:textId="77777777" w:rsidR="00883DB8" w:rsidRDefault="00883DB8" w:rsidP="007A5DE1">
      <w:pPr>
        <w:rPr>
          <w:rFonts w:cstheme="minorHAnsi"/>
          <w:sz w:val="22"/>
          <w:szCs w:val="22"/>
        </w:rPr>
      </w:pPr>
    </w:p>
    <w:p w14:paraId="374B96C5" w14:textId="7FD4340F" w:rsidR="00193C50" w:rsidRPr="00FA1DBD" w:rsidRDefault="007A5DE1" w:rsidP="007A5DE1">
      <w:pPr>
        <w:rPr>
          <w:rFonts w:cstheme="minorHAnsi"/>
          <w:sz w:val="22"/>
          <w:szCs w:val="22"/>
        </w:rPr>
      </w:pPr>
      <w:r w:rsidRPr="00FA1DBD">
        <w:rPr>
          <w:rFonts w:cstheme="minorHAnsi"/>
          <w:sz w:val="22"/>
          <w:szCs w:val="22"/>
        </w:rPr>
        <w:t>Monitoring of SEP implementation is the responsibility of the FPCU Social Development Specialist, with inputs from regional PIU social specialists, GBV focal persons, and the independent Third-Party Monitor (TPM). SEP performance is reported as part of the broader Environmental and Social performance reporting to the World Bank.</w:t>
      </w:r>
    </w:p>
    <w:p w14:paraId="7FB819E6" w14:textId="77777777" w:rsidR="00193C50" w:rsidRPr="00FA1DBD" w:rsidRDefault="00193C50" w:rsidP="007A5DE1">
      <w:pPr>
        <w:rPr>
          <w:rFonts w:cstheme="minorHAnsi"/>
          <w:sz w:val="22"/>
          <w:szCs w:val="22"/>
        </w:rPr>
      </w:pPr>
    </w:p>
    <w:p w14:paraId="21B08D14" w14:textId="0DF73228" w:rsidR="007A5DE1" w:rsidRPr="00FA1DBD" w:rsidRDefault="007A5DE1" w:rsidP="007A5DE1">
      <w:pPr>
        <w:rPr>
          <w:rFonts w:cstheme="minorHAnsi"/>
          <w:sz w:val="22"/>
          <w:szCs w:val="22"/>
        </w:rPr>
      </w:pPr>
      <w:r w:rsidRPr="00883DB8">
        <w:rPr>
          <w:rFonts w:cstheme="minorHAnsi"/>
          <w:b/>
          <w:bCs/>
          <w:sz w:val="22"/>
          <w:szCs w:val="22"/>
        </w:rPr>
        <w:t>Monitoring Approach</w:t>
      </w:r>
      <w:r w:rsidR="00883DB8">
        <w:rPr>
          <w:rFonts w:cstheme="minorHAnsi"/>
          <w:b/>
          <w:bCs/>
          <w:sz w:val="22"/>
          <w:szCs w:val="22"/>
        </w:rPr>
        <w:t xml:space="preserve">: </w:t>
      </w:r>
      <w:r w:rsidRPr="00FA1DBD">
        <w:rPr>
          <w:rFonts w:cstheme="minorHAnsi"/>
          <w:sz w:val="22"/>
          <w:szCs w:val="22"/>
        </w:rPr>
        <w:t>Monitoring of stakeholder engagement uses a combination of quantitative tracking (participation numbers, grievance volumes and resolution rates) and qualitative assessment (quality of engagement, inclusion of vulnerable groups, community satisfaction). Monitoring data is collected through:</w:t>
      </w:r>
    </w:p>
    <w:p w14:paraId="0D2109B7"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Attendance registers and participation records from all community consultations, disaggregated by gender, age, and displacement status where feasible.</w:t>
      </w:r>
    </w:p>
    <w:p w14:paraId="477E75F7"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GRM registers maintained at all three levels, updated continuously.</w:t>
      </w:r>
    </w:p>
    <w:p w14:paraId="59805F51"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Field monitoring visits by PIU social specialists to verify that engagement activities are conducted as planned.</w:t>
      </w:r>
    </w:p>
    <w:p w14:paraId="2CD5976B"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TPM sample assessments of stakeholder engagement quality at project sites across all five regions, with findings reported to the FPCU and the World Bank.</w:t>
      </w:r>
    </w:p>
    <w:p w14:paraId="191EBA6A" w14:textId="77777777" w:rsidR="007A5DE1"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Community satisfaction surveys conducted at key project milestones (subproject completion, annual reviews).</w:t>
      </w:r>
    </w:p>
    <w:p w14:paraId="5D36A65D" w14:textId="77777777" w:rsidR="00883DB8" w:rsidRPr="00FA1DBD" w:rsidRDefault="00883DB8" w:rsidP="00883DB8">
      <w:pPr>
        <w:pStyle w:val="ListParagraph"/>
        <w:spacing w:after="60" w:line="240" w:lineRule="auto"/>
        <w:contextualSpacing w:val="0"/>
        <w:rPr>
          <w:rFonts w:cstheme="minorHAnsi"/>
          <w:sz w:val="22"/>
          <w:szCs w:val="22"/>
        </w:rPr>
      </w:pPr>
    </w:p>
    <w:p w14:paraId="65B6AB95" w14:textId="42640925" w:rsidR="007A5DE1" w:rsidRPr="00FA1DBD" w:rsidRDefault="007A5DE1" w:rsidP="007A5DE1">
      <w:pPr>
        <w:rPr>
          <w:rFonts w:cstheme="minorHAnsi"/>
          <w:sz w:val="22"/>
          <w:szCs w:val="22"/>
        </w:rPr>
      </w:pPr>
      <w:r w:rsidRPr="00883DB8">
        <w:rPr>
          <w:rFonts w:cstheme="minorHAnsi"/>
          <w:b/>
          <w:bCs/>
          <w:sz w:val="22"/>
          <w:szCs w:val="22"/>
        </w:rPr>
        <w:t>Reporting</w:t>
      </w:r>
      <w:r w:rsidR="00883DB8">
        <w:rPr>
          <w:rFonts w:cstheme="minorHAnsi"/>
          <w:b/>
          <w:bCs/>
          <w:sz w:val="22"/>
          <w:szCs w:val="22"/>
        </w:rPr>
        <w:t xml:space="preserve">: </w:t>
      </w:r>
      <w:r w:rsidRPr="00FA1DBD">
        <w:rPr>
          <w:rFonts w:cstheme="minorHAnsi"/>
          <w:sz w:val="22"/>
          <w:szCs w:val="22"/>
        </w:rPr>
        <w:t>SEP implementation progress is reported as follows:</w:t>
      </w:r>
    </w:p>
    <w:p w14:paraId="2BE1573C"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lastRenderedPageBreak/>
        <w:t>Quarterly progress reports submitted by FPCU to the World Bank, including a summary of engagement activities conducted, number of participants disaggregated by gender, grievances registered and resolved, and any significant stakeholder concerns raised.</w:t>
      </w:r>
    </w:p>
    <w:p w14:paraId="7EDC660B"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Annual E&amp;S performance reports providing a comprehensive assessment of SEP implementation, GRM performance, and corrective actions taken.</w:t>
      </w:r>
    </w:p>
    <w:p w14:paraId="6843BE9C"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Implementation Status Reports (ISRs) prepared biannually by the World Bank task team, drawing on FPCU reporting and World Bank supervision mission findings.</w:t>
      </w:r>
    </w:p>
    <w:p w14:paraId="09F46860" w14:textId="77777777" w:rsidR="007A5DE1" w:rsidRPr="00FA1DBD" w:rsidRDefault="007A5DE1" w:rsidP="007A5DE1">
      <w:pPr>
        <w:pStyle w:val="ListParagraph"/>
        <w:numPr>
          <w:ilvl w:val="0"/>
          <w:numId w:val="11"/>
        </w:numPr>
        <w:spacing w:after="60" w:line="240" w:lineRule="auto"/>
        <w:contextualSpacing w:val="0"/>
        <w:rPr>
          <w:rFonts w:cstheme="minorHAnsi"/>
          <w:sz w:val="22"/>
          <w:szCs w:val="22"/>
        </w:rPr>
      </w:pPr>
      <w:r w:rsidRPr="00FA1DBD">
        <w:rPr>
          <w:rFonts w:cstheme="minorHAnsi"/>
          <w:sz w:val="22"/>
          <w:szCs w:val="22"/>
        </w:rPr>
        <w:t>Incident reporting: Significant E&amp;S incidents must be reported to the World Bank within 48 hours of occurrence; SEA/SH cases within 24 hours, followed by a Corrective Action Plan within 10 days (ESCP Actions D and E).</w:t>
      </w:r>
    </w:p>
    <w:p w14:paraId="2BBBF8DF" w14:textId="77777777" w:rsidR="004A222C" w:rsidRPr="00FA1DBD" w:rsidRDefault="004A222C" w:rsidP="00883DB8">
      <w:pPr>
        <w:pStyle w:val="ListParagraph"/>
        <w:spacing w:after="60" w:line="240" w:lineRule="auto"/>
        <w:contextualSpacing w:val="0"/>
        <w:rPr>
          <w:rFonts w:cstheme="minorHAnsi"/>
          <w:sz w:val="22"/>
          <w:szCs w:val="22"/>
        </w:rPr>
      </w:pPr>
    </w:p>
    <w:p w14:paraId="0054EE77" w14:textId="77777777" w:rsidR="007A5DE1" w:rsidRPr="00883DB8" w:rsidRDefault="007A5DE1" w:rsidP="007A5DE1">
      <w:pPr>
        <w:rPr>
          <w:rFonts w:cstheme="minorHAnsi"/>
          <w:b/>
          <w:bCs/>
          <w:sz w:val="22"/>
          <w:szCs w:val="22"/>
        </w:rPr>
      </w:pPr>
      <w:r w:rsidRPr="00883DB8">
        <w:rPr>
          <w:rFonts w:cstheme="minorHAnsi"/>
          <w:b/>
          <w:bCs/>
          <w:sz w:val="22"/>
          <w:szCs w:val="22"/>
        </w:rPr>
        <w:t>SEP Monitoring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0"/>
        <w:gridCol w:w="1870"/>
        <w:gridCol w:w="1870"/>
        <w:gridCol w:w="1870"/>
        <w:gridCol w:w="1870"/>
      </w:tblGrid>
      <w:tr w:rsidR="007A5DE1" w:rsidRPr="00FA1DBD" w14:paraId="3D31672D" w14:textId="77777777" w:rsidTr="00B12596">
        <w:tc>
          <w:tcPr>
            <w:tcW w:w="1000" w:type="pct"/>
          </w:tcPr>
          <w:p w14:paraId="554CF890" w14:textId="77777777" w:rsidR="007A5DE1" w:rsidRPr="00FA1DBD" w:rsidRDefault="007A5DE1" w:rsidP="00B12596">
            <w:pPr>
              <w:rPr>
                <w:rFonts w:cstheme="minorHAnsi"/>
                <w:sz w:val="22"/>
                <w:szCs w:val="22"/>
              </w:rPr>
            </w:pPr>
            <w:r w:rsidRPr="00FA1DBD">
              <w:rPr>
                <w:rFonts w:cstheme="minorHAnsi"/>
                <w:b/>
                <w:bCs/>
                <w:sz w:val="22"/>
                <w:szCs w:val="22"/>
              </w:rPr>
              <w:t>Indicator</w:t>
            </w:r>
          </w:p>
        </w:tc>
        <w:tc>
          <w:tcPr>
            <w:tcW w:w="1000" w:type="pct"/>
          </w:tcPr>
          <w:p w14:paraId="04E88209" w14:textId="77777777" w:rsidR="007A5DE1" w:rsidRPr="00FA1DBD" w:rsidRDefault="007A5DE1" w:rsidP="00B12596">
            <w:pPr>
              <w:rPr>
                <w:rFonts w:cstheme="minorHAnsi"/>
                <w:sz w:val="22"/>
                <w:szCs w:val="22"/>
              </w:rPr>
            </w:pPr>
            <w:r w:rsidRPr="00FA1DBD">
              <w:rPr>
                <w:rFonts w:cstheme="minorHAnsi"/>
                <w:b/>
                <w:bCs/>
                <w:sz w:val="22"/>
                <w:szCs w:val="22"/>
              </w:rPr>
              <w:t>Baseline</w:t>
            </w:r>
          </w:p>
        </w:tc>
        <w:tc>
          <w:tcPr>
            <w:tcW w:w="1000" w:type="pct"/>
          </w:tcPr>
          <w:p w14:paraId="66D14D56" w14:textId="77777777" w:rsidR="007A5DE1" w:rsidRPr="00FA1DBD" w:rsidRDefault="007A5DE1" w:rsidP="00B12596">
            <w:pPr>
              <w:rPr>
                <w:rFonts w:cstheme="minorHAnsi"/>
                <w:sz w:val="22"/>
                <w:szCs w:val="22"/>
              </w:rPr>
            </w:pPr>
            <w:r w:rsidRPr="00FA1DBD">
              <w:rPr>
                <w:rFonts w:cstheme="minorHAnsi"/>
                <w:b/>
                <w:bCs/>
                <w:sz w:val="22"/>
                <w:szCs w:val="22"/>
              </w:rPr>
              <w:t>Target</w:t>
            </w:r>
          </w:p>
        </w:tc>
        <w:tc>
          <w:tcPr>
            <w:tcW w:w="1000" w:type="pct"/>
          </w:tcPr>
          <w:p w14:paraId="0690D3AF" w14:textId="77777777" w:rsidR="007A5DE1" w:rsidRPr="00FA1DBD" w:rsidRDefault="007A5DE1" w:rsidP="00B12596">
            <w:pPr>
              <w:rPr>
                <w:rFonts w:cstheme="minorHAnsi"/>
                <w:sz w:val="22"/>
                <w:szCs w:val="22"/>
              </w:rPr>
            </w:pPr>
            <w:r w:rsidRPr="00FA1DBD">
              <w:rPr>
                <w:rFonts w:cstheme="minorHAnsi"/>
                <w:b/>
                <w:bCs/>
                <w:sz w:val="22"/>
                <w:szCs w:val="22"/>
              </w:rPr>
              <w:t>Frequency</w:t>
            </w:r>
          </w:p>
        </w:tc>
        <w:tc>
          <w:tcPr>
            <w:tcW w:w="1000" w:type="pct"/>
          </w:tcPr>
          <w:p w14:paraId="7D158237" w14:textId="77777777" w:rsidR="007A5DE1" w:rsidRPr="00FA1DBD" w:rsidRDefault="007A5DE1" w:rsidP="00B12596">
            <w:pPr>
              <w:rPr>
                <w:rFonts w:cstheme="minorHAnsi"/>
                <w:sz w:val="22"/>
                <w:szCs w:val="22"/>
              </w:rPr>
            </w:pPr>
            <w:r w:rsidRPr="00FA1DBD">
              <w:rPr>
                <w:rFonts w:cstheme="minorHAnsi"/>
                <w:b/>
                <w:bCs/>
                <w:sz w:val="22"/>
                <w:szCs w:val="22"/>
              </w:rPr>
              <w:t>Data Source</w:t>
            </w:r>
          </w:p>
        </w:tc>
      </w:tr>
      <w:tr w:rsidR="007A5DE1" w:rsidRPr="00FA1DBD" w14:paraId="185291C7" w14:textId="77777777" w:rsidTr="00B12596">
        <w:tc>
          <w:tcPr>
            <w:tcW w:w="1000" w:type="pct"/>
          </w:tcPr>
          <w:p w14:paraId="2B4FF21B" w14:textId="77777777" w:rsidR="007A5DE1" w:rsidRPr="00FA1DBD" w:rsidRDefault="007A5DE1" w:rsidP="00B12596">
            <w:pPr>
              <w:rPr>
                <w:rFonts w:cstheme="minorHAnsi"/>
                <w:sz w:val="22"/>
                <w:szCs w:val="22"/>
              </w:rPr>
            </w:pPr>
            <w:r w:rsidRPr="00FA1DBD">
              <w:rPr>
                <w:rFonts w:cstheme="minorHAnsi"/>
                <w:sz w:val="22"/>
                <w:szCs w:val="22"/>
              </w:rPr>
              <w:t>Number of community members consulted, disaggregated by sex</w:t>
            </w:r>
          </w:p>
        </w:tc>
        <w:tc>
          <w:tcPr>
            <w:tcW w:w="1000" w:type="pct"/>
          </w:tcPr>
          <w:p w14:paraId="3507B799" w14:textId="77777777" w:rsidR="007A5DE1" w:rsidRPr="00FA1DBD" w:rsidRDefault="007A5DE1" w:rsidP="00B12596">
            <w:pPr>
              <w:rPr>
                <w:rFonts w:cstheme="minorHAnsi"/>
                <w:sz w:val="22"/>
                <w:szCs w:val="22"/>
              </w:rPr>
            </w:pPr>
            <w:r w:rsidRPr="00FA1DBD">
              <w:rPr>
                <w:rFonts w:cstheme="minorHAnsi"/>
                <w:sz w:val="22"/>
                <w:szCs w:val="22"/>
              </w:rPr>
              <w:t>13,451 (5,632 female) as of AF1</w:t>
            </w:r>
          </w:p>
        </w:tc>
        <w:tc>
          <w:tcPr>
            <w:tcW w:w="1000" w:type="pct"/>
          </w:tcPr>
          <w:p w14:paraId="041B2E7E" w14:textId="77777777" w:rsidR="007A5DE1" w:rsidRPr="00FA1DBD" w:rsidRDefault="007A5DE1" w:rsidP="00B12596">
            <w:pPr>
              <w:rPr>
                <w:rFonts w:cstheme="minorHAnsi"/>
                <w:sz w:val="22"/>
                <w:szCs w:val="22"/>
              </w:rPr>
            </w:pPr>
            <w:r w:rsidRPr="00FA1DBD">
              <w:rPr>
                <w:rFonts w:cstheme="minorHAnsi"/>
                <w:sz w:val="22"/>
                <w:szCs w:val="22"/>
              </w:rPr>
              <w:t>Increase proportionate to AF2 scope</w:t>
            </w:r>
          </w:p>
        </w:tc>
        <w:tc>
          <w:tcPr>
            <w:tcW w:w="1000" w:type="pct"/>
          </w:tcPr>
          <w:p w14:paraId="21D35D4F" w14:textId="77777777" w:rsidR="007A5DE1" w:rsidRPr="00FA1DBD" w:rsidRDefault="007A5DE1" w:rsidP="00B12596">
            <w:pPr>
              <w:rPr>
                <w:rFonts w:cstheme="minorHAnsi"/>
                <w:sz w:val="22"/>
                <w:szCs w:val="22"/>
              </w:rPr>
            </w:pPr>
            <w:r w:rsidRPr="00FA1DBD">
              <w:rPr>
                <w:rFonts w:cstheme="minorHAnsi"/>
                <w:sz w:val="22"/>
                <w:szCs w:val="22"/>
              </w:rPr>
              <w:t>Quarterly</w:t>
            </w:r>
          </w:p>
        </w:tc>
        <w:tc>
          <w:tcPr>
            <w:tcW w:w="1000" w:type="pct"/>
          </w:tcPr>
          <w:p w14:paraId="44AF68C1" w14:textId="77777777" w:rsidR="007A5DE1" w:rsidRPr="00FA1DBD" w:rsidRDefault="007A5DE1" w:rsidP="00B12596">
            <w:pPr>
              <w:rPr>
                <w:rFonts w:cstheme="minorHAnsi"/>
                <w:sz w:val="22"/>
                <w:szCs w:val="22"/>
              </w:rPr>
            </w:pPr>
            <w:r w:rsidRPr="00FA1DBD">
              <w:rPr>
                <w:rFonts w:cstheme="minorHAnsi"/>
                <w:sz w:val="22"/>
                <w:szCs w:val="22"/>
              </w:rPr>
              <w:t>PIU attendance registers</w:t>
            </w:r>
          </w:p>
        </w:tc>
      </w:tr>
      <w:tr w:rsidR="007A5DE1" w:rsidRPr="00FA1DBD" w14:paraId="541F6CF3" w14:textId="77777777" w:rsidTr="00B12596">
        <w:tc>
          <w:tcPr>
            <w:tcW w:w="1000" w:type="pct"/>
          </w:tcPr>
          <w:p w14:paraId="32AF34B8" w14:textId="77777777" w:rsidR="007A5DE1" w:rsidRPr="00FA1DBD" w:rsidRDefault="007A5DE1" w:rsidP="00B12596">
            <w:pPr>
              <w:rPr>
                <w:rFonts w:cstheme="minorHAnsi"/>
                <w:sz w:val="22"/>
                <w:szCs w:val="22"/>
              </w:rPr>
            </w:pPr>
            <w:r w:rsidRPr="00FA1DBD">
              <w:rPr>
                <w:rFonts w:cstheme="minorHAnsi"/>
                <w:sz w:val="22"/>
                <w:szCs w:val="22"/>
              </w:rPr>
              <w:t>Percentage of consultations with ≥40% female participation</w:t>
            </w:r>
          </w:p>
        </w:tc>
        <w:tc>
          <w:tcPr>
            <w:tcW w:w="1000" w:type="pct"/>
          </w:tcPr>
          <w:p w14:paraId="06863DE1" w14:textId="77777777" w:rsidR="007A5DE1" w:rsidRPr="00FA1DBD" w:rsidRDefault="007A5DE1" w:rsidP="00B12596">
            <w:pPr>
              <w:rPr>
                <w:rFonts w:cstheme="minorHAnsi"/>
                <w:sz w:val="22"/>
                <w:szCs w:val="22"/>
              </w:rPr>
            </w:pPr>
            <w:r w:rsidRPr="00FA1DBD">
              <w:rPr>
                <w:rFonts w:cstheme="minorHAnsi"/>
                <w:sz w:val="22"/>
                <w:szCs w:val="22"/>
              </w:rPr>
              <w:t>To be established</w:t>
            </w:r>
          </w:p>
        </w:tc>
        <w:tc>
          <w:tcPr>
            <w:tcW w:w="1000" w:type="pct"/>
          </w:tcPr>
          <w:p w14:paraId="67009BB4" w14:textId="77777777" w:rsidR="007A5DE1" w:rsidRPr="00FA1DBD" w:rsidRDefault="007A5DE1" w:rsidP="00B12596">
            <w:pPr>
              <w:rPr>
                <w:rFonts w:cstheme="minorHAnsi"/>
                <w:sz w:val="22"/>
                <w:szCs w:val="22"/>
              </w:rPr>
            </w:pPr>
            <w:r w:rsidRPr="00FA1DBD">
              <w:rPr>
                <w:rFonts w:cstheme="minorHAnsi"/>
                <w:sz w:val="22"/>
                <w:szCs w:val="22"/>
              </w:rPr>
              <w:t>≥40%</w:t>
            </w:r>
          </w:p>
        </w:tc>
        <w:tc>
          <w:tcPr>
            <w:tcW w:w="1000" w:type="pct"/>
          </w:tcPr>
          <w:p w14:paraId="1D6246B9" w14:textId="77777777" w:rsidR="007A5DE1" w:rsidRPr="00FA1DBD" w:rsidRDefault="007A5DE1" w:rsidP="00B12596">
            <w:pPr>
              <w:rPr>
                <w:rFonts w:cstheme="minorHAnsi"/>
                <w:sz w:val="22"/>
                <w:szCs w:val="22"/>
              </w:rPr>
            </w:pPr>
            <w:r w:rsidRPr="00FA1DBD">
              <w:rPr>
                <w:rFonts w:cstheme="minorHAnsi"/>
                <w:sz w:val="22"/>
                <w:szCs w:val="22"/>
              </w:rPr>
              <w:t>Quarterly</w:t>
            </w:r>
          </w:p>
        </w:tc>
        <w:tc>
          <w:tcPr>
            <w:tcW w:w="1000" w:type="pct"/>
          </w:tcPr>
          <w:p w14:paraId="5E3FE41F" w14:textId="77777777" w:rsidR="007A5DE1" w:rsidRPr="00FA1DBD" w:rsidRDefault="007A5DE1" w:rsidP="00B12596">
            <w:pPr>
              <w:rPr>
                <w:rFonts w:cstheme="minorHAnsi"/>
                <w:sz w:val="22"/>
                <w:szCs w:val="22"/>
              </w:rPr>
            </w:pPr>
            <w:r w:rsidRPr="00FA1DBD">
              <w:rPr>
                <w:rFonts w:cstheme="minorHAnsi"/>
                <w:sz w:val="22"/>
                <w:szCs w:val="22"/>
              </w:rPr>
              <w:t>PIU records</w:t>
            </w:r>
          </w:p>
        </w:tc>
      </w:tr>
      <w:tr w:rsidR="007A5DE1" w:rsidRPr="00FA1DBD" w14:paraId="19E03B13" w14:textId="77777777" w:rsidTr="00B12596">
        <w:tc>
          <w:tcPr>
            <w:tcW w:w="1000" w:type="pct"/>
          </w:tcPr>
          <w:p w14:paraId="54A39180" w14:textId="77777777" w:rsidR="007A5DE1" w:rsidRPr="00FA1DBD" w:rsidRDefault="007A5DE1" w:rsidP="00B12596">
            <w:pPr>
              <w:rPr>
                <w:rFonts w:cstheme="minorHAnsi"/>
                <w:sz w:val="22"/>
                <w:szCs w:val="22"/>
              </w:rPr>
            </w:pPr>
            <w:r w:rsidRPr="00FA1DBD">
              <w:rPr>
                <w:rFonts w:cstheme="minorHAnsi"/>
                <w:sz w:val="22"/>
                <w:szCs w:val="22"/>
              </w:rPr>
              <w:t>Number of vulnerable group-specific engagement sessions held</w:t>
            </w:r>
          </w:p>
        </w:tc>
        <w:tc>
          <w:tcPr>
            <w:tcW w:w="1000" w:type="pct"/>
          </w:tcPr>
          <w:p w14:paraId="2211B292" w14:textId="77777777" w:rsidR="007A5DE1" w:rsidRPr="00FA1DBD" w:rsidRDefault="007A5DE1" w:rsidP="00B12596">
            <w:pPr>
              <w:rPr>
                <w:rFonts w:cstheme="minorHAnsi"/>
                <w:sz w:val="22"/>
                <w:szCs w:val="22"/>
              </w:rPr>
            </w:pPr>
            <w:r w:rsidRPr="00FA1DBD">
              <w:rPr>
                <w:rFonts w:cstheme="minorHAnsi"/>
                <w:sz w:val="22"/>
                <w:szCs w:val="22"/>
              </w:rPr>
              <w:t>To be established</w:t>
            </w:r>
          </w:p>
        </w:tc>
        <w:tc>
          <w:tcPr>
            <w:tcW w:w="1000" w:type="pct"/>
          </w:tcPr>
          <w:p w14:paraId="1BFC4111" w14:textId="77777777" w:rsidR="007A5DE1" w:rsidRPr="00FA1DBD" w:rsidRDefault="007A5DE1" w:rsidP="00B12596">
            <w:pPr>
              <w:rPr>
                <w:rFonts w:cstheme="minorHAnsi"/>
                <w:sz w:val="22"/>
                <w:szCs w:val="22"/>
              </w:rPr>
            </w:pPr>
            <w:r w:rsidRPr="00FA1DBD">
              <w:rPr>
                <w:rFonts w:cstheme="minorHAnsi"/>
                <w:sz w:val="22"/>
                <w:szCs w:val="22"/>
              </w:rPr>
              <w:t>Quarterly per region</w:t>
            </w:r>
          </w:p>
        </w:tc>
        <w:tc>
          <w:tcPr>
            <w:tcW w:w="1000" w:type="pct"/>
          </w:tcPr>
          <w:p w14:paraId="3758DB3B" w14:textId="77777777" w:rsidR="007A5DE1" w:rsidRPr="00FA1DBD" w:rsidRDefault="007A5DE1" w:rsidP="00B12596">
            <w:pPr>
              <w:rPr>
                <w:rFonts w:cstheme="minorHAnsi"/>
                <w:sz w:val="22"/>
                <w:szCs w:val="22"/>
              </w:rPr>
            </w:pPr>
            <w:r w:rsidRPr="00FA1DBD">
              <w:rPr>
                <w:rFonts w:cstheme="minorHAnsi"/>
                <w:sz w:val="22"/>
                <w:szCs w:val="22"/>
              </w:rPr>
              <w:t>Quarterly</w:t>
            </w:r>
          </w:p>
        </w:tc>
        <w:tc>
          <w:tcPr>
            <w:tcW w:w="1000" w:type="pct"/>
          </w:tcPr>
          <w:p w14:paraId="66DF26CC" w14:textId="77777777" w:rsidR="007A5DE1" w:rsidRPr="00FA1DBD" w:rsidRDefault="007A5DE1" w:rsidP="00B12596">
            <w:pPr>
              <w:rPr>
                <w:rFonts w:cstheme="minorHAnsi"/>
                <w:sz w:val="22"/>
                <w:szCs w:val="22"/>
              </w:rPr>
            </w:pPr>
            <w:r w:rsidRPr="00FA1DBD">
              <w:rPr>
                <w:rFonts w:cstheme="minorHAnsi"/>
                <w:sz w:val="22"/>
                <w:szCs w:val="22"/>
              </w:rPr>
              <w:t>PIU records</w:t>
            </w:r>
          </w:p>
        </w:tc>
      </w:tr>
      <w:tr w:rsidR="007A5DE1" w:rsidRPr="00FA1DBD" w14:paraId="5744634B" w14:textId="77777777" w:rsidTr="00B12596">
        <w:tc>
          <w:tcPr>
            <w:tcW w:w="1000" w:type="pct"/>
          </w:tcPr>
          <w:p w14:paraId="4A470F02" w14:textId="77777777" w:rsidR="007A5DE1" w:rsidRPr="00FA1DBD" w:rsidRDefault="007A5DE1" w:rsidP="00B12596">
            <w:pPr>
              <w:rPr>
                <w:rFonts w:cstheme="minorHAnsi"/>
                <w:sz w:val="22"/>
                <w:szCs w:val="22"/>
              </w:rPr>
            </w:pPr>
            <w:r w:rsidRPr="00FA1DBD">
              <w:rPr>
                <w:rFonts w:cstheme="minorHAnsi"/>
                <w:sz w:val="22"/>
                <w:szCs w:val="22"/>
              </w:rPr>
              <w:t>Number of grievances registered in GRM</w:t>
            </w:r>
          </w:p>
        </w:tc>
        <w:tc>
          <w:tcPr>
            <w:tcW w:w="1000" w:type="pct"/>
          </w:tcPr>
          <w:p w14:paraId="2317A807" w14:textId="77777777" w:rsidR="007A5DE1" w:rsidRPr="00FA1DBD" w:rsidRDefault="007A5DE1" w:rsidP="00B12596">
            <w:pPr>
              <w:rPr>
                <w:rFonts w:cstheme="minorHAnsi"/>
                <w:sz w:val="22"/>
                <w:szCs w:val="22"/>
              </w:rPr>
            </w:pPr>
            <w:r w:rsidRPr="00FA1DBD">
              <w:rPr>
                <w:rFonts w:cstheme="minorHAnsi"/>
                <w:sz w:val="22"/>
                <w:szCs w:val="22"/>
              </w:rPr>
              <w:t>98 (as of preparation)</w:t>
            </w:r>
          </w:p>
        </w:tc>
        <w:tc>
          <w:tcPr>
            <w:tcW w:w="1000" w:type="pct"/>
          </w:tcPr>
          <w:p w14:paraId="5D95E863" w14:textId="77777777" w:rsidR="007A5DE1" w:rsidRPr="00FA1DBD" w:rsidRDefault="007A5DE1" w:rsidP="00B12596">
            <w:pPr>
              <w:rPr>
                <w:rFonts w:cstheme="minorHAnsi"/>
                <w:sz w:val="22"/>
                <w:szCs w:val="22"/>
              </w:rPr>
            </w:pPr>
            <w:r w:rsidRPr="00FA1DBD">
              <w:rPr>
                <w:rFonts w:cstheme="minorHAnsi"/>
                <w:sz w:val="22"/>
                <w:szCs w:val="22"/>
              </w:rPr>
              <w:t>Tracked continuously</w:t>
            </w:r>
          </w:p>
        </w:tc>
        <w:tc>
          <w:tcPr>
            <w:tcW w:w="1000" w:type="pct"/>
          </w:tcPr>
          <w:p w14:paraId="5B01019E" w14:textId="77777777" w:rsidR="007A5DE1" w:rsidRPr="00FA1DBD" w:rsidRDefault="007A5DE1" w:rsidP="00B12596">
            <w:pPr>
              <w:rPr>
                <w:rFonts w:cstheme="minorHAnsi"/>
                <w:sz w:val="22"/>
                <w:szCs w:val="22"/>
              </w:rPr>
            </w:pPr>
            <w:r w:rsidRPr="00FA1DBD">
              <w:rPr>
                <w:rFonts w:cstheme="minorHAnsi"/>
                <w:sz w:val="22"/>
                <w:szCs w:val="22"/>
              </w:rPr>
              <w:t>Quarterly</w:t>
            </w:r>
          </w:p>
        </w:tc>
        <w:tc>
          <w:tcPr>
            <w:tcW w:w="1000" w:type="pct"/>
          </w:tcPr>
          <w:p w14:paraId="50A7FA91" w14:textId="77777777" w:rsidR="007A5DE1" w:rsidRPr="00FA1DBD" w:rsidRDefault="007A5DE1" w:rsidP="00B12596">
            <w:pPr>
              <w:rPr>
                <w:rFonts w:cstheme="minorHAnsi"/>
                <w:sz w:val="22"/>
                <w:szCs w:val="22"/>
              </w:rPr>
            </w:pPr>
            <w:r w:rsidRPr="00FA1DBD">
              <w:rPr>
                <w:rFonts w:cstheme="minorHAnsi"/>
                <w:sz w:val="22"/>
                <w:szCs w:val="22"/>
              </w:rPr>
              <w:t>GRM registers</w:t>
            </w:r>
          </w:p>
        </w:tc>
      </w:tr>
      <w:tr w:rsidR="007A5DE1" w:rsidRPr="00FA1DBD" w14:paraId="117CA4E7" w14:textId="77777777" w:rsidTr="00B12596">
        <w:tc>
          <w:tcPr>
            <w:tcW w:w="1000" w:type="pct"/>
          </w:tcPr>
          <w:p w14:paraId="75A20D2F" w14:textId="77777777" w:rsidR="007A5DE1" w:rsidRPr="00FA1DBD" w:rsidRDefault="007A5DE1" w:rsidP="00B12596">
            <w:pPr>
              <w:rPr>
                <w:rFonts w:cstheme="minorHAnsi"/>
                <w:sz w:val="22"/>
                <w:szCs w:val="22"/>
              </w:rPr>
            </w:pPr>
            <w:r w:rsidRPr="00FA1DBD">
              <w:rPr>
                <w:rFonts w:cstheme="minorHAnsi"/>
                <w:sz w:val="22"/>
                <w:szCs w:val="22"/>
              </w:rPr>
              <w:t>Percentage of grievances resolved within standard timeframes</w:t>
            </w:r>
          </w:p>
        </w:tc>
        <w:tc>
          <w:tcPr>
            <w:tcW w:w="1000" w:type="pct"/>
          </w:tcPr>
          <w:p w14:paraId="64E0B537" w14:textId="77777777" w:rsidR="007A5DE1" w:rsidRPr="00FA1DBD" w:rsidRDefault="007A5DE1" w:rsidP="00B12596">
            <w:pPr>
              <w:rPr>
                <w:rFonts w:cstheme="minorHAnsi"/>
                <w:sz w:val="22"/>
                <w:szCs w:val="22"/>
              </w:rPr>
            </w:pPr>
            <w:r w:rsidRPr="00FA1DBD">
              <w:rPr>
                <w:rFonts w:cstheme="minorHAnsi"/>
                <w:sz w:val="22"/>
                <w:szCs w:val="22"/>
              </w:rPr>
              <w:t>~93% (91 of 98)</w:t>
            </w:r>
          </w:p>
        </w:tc>
        <w:tc>
          <w:tcPr>
            <w:tcW w:w="1000" w:type="pct"/>
          </w:tcPr>
          <w:p w14:paraId="1B94E39D" w14:textId="77777777" w:rsidR="007A5DE1" w:rsidRPr="00FA1DBD" w:rsidRDefault="007A5DE1" w:rsidP="00B12596">
            <w:pPr>
              <w:rPr>
                <w:rFonts w:cstheme="minorHAnsi"/>
                <w:sz w:val="22"/>
                <w:szCs w:val="22"/>
              </w:rPr>
            </w:pPr>
            <w:r w:rsidRPr="00FA1DBD">
              <w:rPr>
                <w:rFonts w:cstheme="minorHAnsi"/>
                <w:sz w:val="22"/>
                <w:szCs w:val="22"/>
              </w:rPr>
              <w:t>≥90%</w:t>
            </w:r>
          </w:p>
        </w:tc>
        <w:tc>
          <w:tcPr>
            <w:tcW w:w="1000" w:type="pct"/>
          </w:tcPr>
          <w:p w14:paraId="39ECAF57" w14:textId="77777777" w:rsidR="007A5DE1" w:rsidRPr="00FA1DBD" w:rsidRDefault="007A5DE1" w:rsidP="00B12596">
            <w:pPr>
              <w:rPr>
                <w:rFonts w:cstheme="minorHAnsi"/>
                <w:sz w:val="22"/>
                <w:szCs w:val="22"/>
              </w:rPr>
            </w:pPr>
            <w:r w:rsidRPr="00FA1DBD">
              <w:rPr>
                <w:rFonts w:cstheme="minorHAnsi"/>
                <w:sz w:val="22"/>
                <w:szCs w:val="22"/>
              </w:rPr>
              <w:t>Quarterly</w:t>
            </w:r>
          </w:p>
        </w:tc>
        <w:tc>
          <w:tcPr>
            <w:tcW w:w="1000" w:type="pct"/>
          </w:tcPr>
          <w:p w14:paraId="480F6403" w14:textId="77777777" w:rsidR="007A5DE1" w:rsidRPr="00FA1DBD" w:rsidRDefault="007A5DE1" w:rsidP="00B12596">
            <w:pPr>
              <w:rPr>
                <w:rFonts w:cstheme="minorHAnsi"/>
                <w:sz w:val="22"/>
                <w:szCs w:val="22"/>
              </w:rPr>
            </w:pPr>
            <w:r w:rsidRPr="00FA1DBD">
              <w:rPr>
                <w:rFonts w:cstheme="minorHAnsi"/>
                <w:sz w:val="22"/>
                <w:szCs w:val="22"/>
              </w:rPr>
              <w:t>GRM registers</w:t>
            </w:r>
          </w:p>
        </w:tc>
      </w:tr>
      <w:tr w:rsidR="007A5DE1" w:rsidRPr="00FA1DBD" w14:paraId="694A8814" w14:textId="77777777" w:rsidTr="00B12596">
        <w:tc>
          <w:tcPr>
            <w:tcW w:w="1000" w:type="pct"/>
          </w:tcPr>
          <w:p w14:paraId="75CEF547" w14:textId="77777777" w:rsidR="007A5DE1" w:rsidRPr="00FA1DBD" w:rsidRDefault="007A5DE1" w:rsidP="00B12596">
            <w:pPr>
              <w:rPr>
                <w:rFonts w:cstheme="minorHAnsi"/>
                <w:sz w:val="22"/>
                <w:szCs w:val="22"/>
              </w:rPr>
            </w:pPr>
            <w:r w:rsidRPr="00FA1DBD">
              <w:rPr>
                <w:rFonts w:cstheme="minorHAnsi"/>
                <w:sz w:val="22"/>
                <w:szCs w:val="22"/>
              </w:rPr>
              <w:t>Number of SEA/SH complaints referred to GBV services</w:t>
            </w:r>
          </w:p>
        </w:tc>
        <w:tc>
          <w:tcPr>
            <w:tcW w:w="1000" w:type="pct"/>
          </w:tcPr>
          <w:p w14:paraId="1FA489F3" w14:textId="77777777" w:rsidR="007A5DE1" w:rsidRPr="00FA1DBD" w:rsidRDefault="007A5DE1" w:rsidP="00B12596">
            <w:pPr>
              <w:rPr>
                <w:rFonts w:cstheme="minorHAnsi"/>
                <w:sz w:val="22"/>
                <w:szCs w:val="22"/>
              </w:rPr>
            </w:pPr>
            <w:r w:rsidRPr="00FA1DBD">
              <w:rPr>
                <w:rFonts w:cstheme="minorHAnsi"/>
                <w:sz w:val="22"/>
                <w:szCs w:val="22"/>
              </w:rPr>
              <w:t>Confidential</w:t>
            </w:r>
          </w:p>
        </w:tc>
        <w:tc>
          <w:tcPr>
            <w:tcW w:w="1000" w:type="pct"/>
          </w:tcPr>
          <w:p w14:paraId="064CEB26" w14:textId="77777777" w:rsidR="007A5DE1" w:rsidRPr="00FA1DBD" w:rsidRDefault="007A5DE1" w:rsidP="00B12596">
            <w:pPr>
              <w:rPr>
                <w:rFonts w:cstheme="minorHAnsi"/>
                <w:sz w:val="22"/>
                <w:szCs w:val="22"/>
              </w:rPr>
            </w:pPr>
            <w:r w:rsidRPr="00FA1DBD">
              <w:rPr>
                <w:rFonts w:cstheme="minorHAnsi"/>
                <w:sz w:val="22"/>
                <w:szCs w:val="22"/>
              </w:rPr>
              <w:t>Tracked (not disclosed publicly)</w:t>
            </w:r>
          </w:p>
        </w:tc>
        <w:tc>
          <w:tcPr>
            <w:tcW w:w="1000" w:type="pct"/>
          </w:tcPr>
          <w:p w14:paraId="4FE5C94D" w14:textId="77777777" w:rsidR="007A5DE1" w:rsidRPr="00FA1DBD" w:rsidRDefault="007A5DE1" w:rsidP="00B12596">
            <w:pPr>
              <w:rPr>
                <w:rFonts w:cstheme="minorHAnsi"/>
                <w:sz w:val="22"/>
                <w:szCs w:val="22"/>
              </w:rPr>
            </w:pPr>
            <w:r w:rsidRPr="00FA1DBD">
              <w:rPr>
                <w:rFonts w:cstheme="minorHAnsi"/>
                <w:sz w:val="22"/>
                <w:szCs w:val="22"/>
              </w:rPr>
              <w:t>Quarterly (confidential report)</w:t>
            </w:r>
          </w:p>
        </w:tc>
        <w:tc>
          <w:tcPr>
            <w:tcW w:w="1000" w:type="pct"/>
          </w:tcPr>
          <w:p w14:paraId="3D68672A" w14:textId="77777777" w:rsidR="007A5DE1" w:rsidRPr="00FA1DBD" w:rsidRDefault="007A5DE1" w:rsidP="00B12596">
            <w:pPr>
              <w:rPr>
                <w:rFonts w:cstheme="minorHAnsi"/>
                <w:sz w:val="22"/>
                <w:szCs w:val="22"/>
              </w:rPr>
            </w:pPr>
            <w:r w:rsidRPr="00FA1DBD">
              <w:rPr>
                <w:rFonts w:cstheme="minorHAnsi"/>
                <w:sz w:val="22"/>
                <w:szCs w:val="22"/>
              </w:rPr>
              <w:t>GBV focal person logs</w:t>
            </w:r>
          </w:p>
        </w:tc>
      </w:tr>
      <w:tr w:rsidR="007A5DE1" w:rsidRPr="00FA1DBD" w14:paraId="555F2475" w14:textId="77777777" w:rsidTr="00B12596">
        <w:tc>
          <w:tcPr>
            <w:tcW w:w="1000" w:type="pct"/>
          </w:tcPr>
          <w:p w14:paraId="6B534E97" w14:textId="77777777" w:rsidR="007A5DE1" w:rsidRPr="00FA1DBD" w:rsidRDefault="007A5DE1" w:rsidP="00B12596">
            <w:pPr>
              <w:rPr>
                <w:rFonts w:cstheme="minorHAnsi"/>
                <w:sz w:val="22"/>
                <w:szCs w:val="22"/>
              </w:rPr>
            </w:pPr>
            <w:r w:rsidRPr="00FA1DBD">
              <w:rPr>
                <w:rFonts w:cstheme="minorHAnsi"/>
                <w:sz w:val="22"/>
                <w:szCs w:val="22"/>
              </w:rPr>
              <w:t xml:space="preserve">Number of inter-community planning </w:t>
            </w:r>
            <w:r w:rsidRPr="00FA1DBD">
              <w:rPr>
                <w:rFonts w:cstheme="minorHAnsi"/>
                <w:sz w:val="22"/>
                <w:szCs w:val="22"/>
              </w:rPr>
              <w:lastRenderedPageBreak/>
              <w:t>sessions held for Subcomponent 1.4</w:t>
            </w:r>
          </w:p>
        </w:tc>
        <w:tc>
          <w:tcPr>
            <w:tcW w:w="1000" w:type="pct"/>
          </w:tcPr>
          <w:p w14:paraId="75FAE333" w14:textId="77777777" w:rsidR="007A5DE1" w:rsidRPr="00FA1DBD" w:rsidRDefault="007A5DE1" w:rsidP="00B12596">
            <w:pPr>
              <w:rPr>
                <w:rFonts w:cstheme="minorHAnsi"/>
                <w:sz w:val="22"/>
                <w:szCs w:val="22"/>
              </w:rPr>
            </w:pPr>
            <w:r w:rsidRPr="00FA1DBD">
              <w:rPr>
                <w:rFonts w:cstheme="minorHAnsi"/>
                <w:sz w:val="22"/>
                <w:szCs w:val="22"/>
              </w:rPr>
              <w:lastRenderedPageBreak/>
              <w:t>0 (new)</w:t>
            </w:r>
          </w:p>
        </w:tc>
        <w:tc>
          <w:tcPr>
            <w:tcW w:w="1000" w:type="pct"/>
          </w:tcPr>
          <w:p w14:paraId="34EB0E8B" w14:textId="77777777" w:rsidR="007A5DE1" w:rsidRPr="00FA1DBD" w:rsidRDefault="007A5DE1" w:rsidP="00B12596">
            <w:pPr>
              <w:rPr>
                <w:rFonts w:cstheme="minorHAnsi"/>
                <w:sz w:val="22"/>
                <w:szCs w:val="22"/>
              </w:rPr>
            </w:pPr>
            <w:r w:rsidRPr="00FA1DBD">
              <w:rPr>
                <w:rFonts w:cstheme="minorHAnsi"/>
                <w:sz w:val="22"/>
                <w:szCs w:val="22"/>
              </w:rPr>
              <w:t>≥1 per subproject per woreda</w:t>
            </w:r>
          </w:p>
        </w:tc>
        <w:tc>
          <w:tcPr>
            <w:tcW w:w="1000" w:type="pct"/>
          </w:tcPr>
          <w:p w14:paraId="3899BD71" w14:textId="77777777" w:rsidR="007A5DE1" w:rsidRPr="00FA1DBD" w:rsidRDefault="007A5DE1" w:rsidP="00B12596">
            <w:pPr>
              <w:rPr>
                <w:rFonts w:cstheme="minorHAnsi"/>
                <w:sz w:val="22"/>
                <w:szCs w:val="22"/>
              </w:rPr>
            </w:pPr>
            <w:r w:rsidRPr="00FA1DBD">
              <w:rPr>
                <w:rFonts w:cstheme="minorHAnsi"/>
                <w:sz w:val="22"/>
                <w:szCs w:val="22"/>
              </w:rPr>
              <w:t>Per subproject cycle</w:t>
            </w:r>
          </w:p>
        </w:tc>
        <w:tc>
          <w:tcPr>
            <w:tcW w:w="1000" w:type="pct"/>
          </w:tcPr>
          <w:p w14:paraId="7D0574CF" w14:textId="77777777" w:rsidR="007A5DE1" w:rsidRPr="00FA1DBD" w:rsidRDefault="007A5DE1" w:rsidP="00B12596">
            <w:pPr>
              <w:rPr>
                <w:rFonts w:cstheme="minorHAnsi"/>
                <w:sz w:val="22"/>
                <w:szCs w:val="22"/>
              </w:rPr>
            </w:pPr>
            <w:r w:rsidRPr="00FA1DBD">
              <w:rPr>
                <w:rFonts w:cstheme="minorHAnsi"/>
                <w:sz w:val="22"/>
                <w:szCs w:val="22"/>
              </w:rPr>
              <w:t>FPCU records</w:t>
            </w:r>
          </w:p>
        </w:tc>
      </w:tr>
      <w:tr w:rsidR="007A5DE1" w:rsidRPr="00FA1DBD" w14:paraId="77517C17" w14:textId="77777777" w:rsidTr="00B12596">
        <w:tc>
          <w:tcPr>
            <w:tcW w:w="1000" w:type="pct"/>
          </w:tcPr>
          <w:p w14:paraId="3E066EB3" w14:textId="77777777" w:rsidR="007A5DE1" w:rsidRPr="00FA1DBD" w:rsidRDefault="007A5DE1" w:rsidP="00B12596">
            <w:pPr>
              <w:rPr>
                <w:rFonts w:cstheme="minorHAnsi"/>
                <w:sz w:val="22"/>
                <w:szCs w:val="22"/>
              </w:rPr>
            </w:pPr>
            <w:r w:rsidRPr="00FA1DBD">
              <w:rPr>
                <w:rFonts w:cstheme="minorHAnsi"/>
                <w:sz w:val="22"/>
                <w:szCs w:val="22"/>
              </w:rPr>
              <w:t>SEP document updated and disclosed</w:t>
            </w:r>
          </w:p>
        </w:tc>
        <w:tc>
          <w:tcPr>
            <w:tcW w:w="1000" w:type="pct"/>
          </w:tcPr>
          <w:p w14:paraId="17D1ACD6" w14:textId="77777777" w:rsidR="007A5DE1" w:rsidRPr="00FA1DBD" w:rsidRDefault="007A5DE1" w:rsidP="00B12596">
            <w:pPr>
              <w:rPr>
                <w:rFonts w:cstheme="minorHAnsi"/>
                <w:sz w:val="22"/>
                <w:szCs w:val="22"/>
              </w:rPr>
            </w:pPr>
            <w:r w:rsidRPr="00FA1DBD">
              <w:rPr>
                <w:rFonts w:cstheme="minorHAnsi"/>
                <w:sz w:val="22"/>
                <w:szCs w:val="22"/>
              </w:rPr>
              <w:t>Completed prior to AF2 appraisal</w:t>
            </w:r>
          </w:p>
        </w:tc>
        <w:tc>
          <w:tcPr>
            <w:tcW w:w="1000" w:type="pct"/>
          </w:tcPr>
          <w:p w14:paraId="61E03F1E" w14:textId="77777777" w:rsidR="007A5DE1" w:rsidRPr="00FA1DBD" w:rsidRDefault="007A5DE1" w:rsidP="00B12596">
            <w:pPr>
              <w:rPr>
                <w:rFonts w:cstheme="minorHAnsi"/>
                <w:sz w:val="22"/>
                <w:szCs w:val="22"/>
              </w:rPr>
            </w:pPr>
            <w:r w:rsidRPr="00FA1DBD">
              <w:rPr>
                <w:rFonts w:cstheme="minorHAnsi"/>
                <w:sz w:val="22"/>
                <w:szCs w:val="22"/>
              </w:rPr>
              <w:t>Prior to appraisal</w:t>
            </w:r>
          </w:p>
        </w:tc>
        <w:tc>
          <w:tcPr>
            <w:tcW w:w="1000" w:type="pct"/>
          </w:tcPr>
          <w:p w14:paraId="72E256A2" w14:textId="77777777" w:rsidR="007A5DE1" w:rsidRPr="00FA1DBD" w:rsidRDefault="007A5DE1" w:rsidP="00B12596">
            <w:pPr>
              <w:rPr>
                <w:rFonts w:cstheme="minorHAnsi"/>
                <w:sz w:val="22"/>
                <w:szCs w:val="22"/>
              </w:rPr>
            </w:pPr>
            <w:r w:rsidRPr="00FA1DBD">
              <w:rPr>
                <w:rFonts w:cstheme="minorHAnsi"/>
                <w:sz w:val="22"/>
                <w:szCs w:val="22"/>
              </w:rPr>
              <w:t>Once</w:t>
            </w:r>
          </w:p>
        </w:tc>
        <w:tc>
          <w:tcPr>
            <w:tcW w:w="1000" w:type="pct"/>
          </w:tcPr>
          <w:p w14:paraId="702284E7" w14:textId="77777777" w:rsidR="007A5DE1" w:rsidRPr="00FA1DBD" w:rsidRDefault="007A5DE1" w:rsidP="00B12596">
            <w:pPr>
              <w:rPr>
                <w:rFonts w:cstheme="minorHAnsi"/>
                <w:sz w:val="22"/>
                <w:szCs w:val="22"/>
              </w:rPr>
            </w:pPr>
            <w:r w:rsidRPr="00FA1DBD">
              <w:rPr>
                <w:rFonts w:cstheme="minorHAnsi"/>
                <w:sz w:val="22"/>
                <w:szCs w:val="22"/>
              </w:rPr>
              <w:t>FPCU, World Bank</w:t>
            </w:r>
          </w:p>
        </w:tc>
      </w:tr>
      <w:tr w:rsidR="007A5DE1" w:rsidRPr="00FA1DBD" w14:paraId="2CD3CA16" w14:textId="77777777" w:rsidTr="00B12596">
        <w:tc>
          <w:tcPr>
            <w:tcW w:w="1000" w:type="pct"/>
          </w:tcPr>
          <w:p w14:paraId="0C126709" w14:textId="77777777" w:rsidR="007A5DE1" w:rsidRPr="00FA1DBD" w:rsidRDefault="007A5DE1" w:rsidP="00B12596">
            <w:pPr>
              <w:rPr>
                <w:rFonts w:cstheme="minorHAnsi"/>
                <w:sz w:val="22"/>
                <w:szCs w:val="22"/>
              </w:rPr>
            </w:pPr>
            <w:r w:rsidRPr="00FA1DBD">
              <w:rPr>
                <w:rFonts w:cstheme="minorHAnsi"/>
                <w:sz w:val="22"/>
                <w:szCs w:val="22"/>
              </w:rPr>
              <w:t>Community satisfaction with consultation process</w:t>
            </w:r>
          </w:p>
        </w:tc>
        <w:tc>
          <w:tcPr>
            <w:tcW w:w="1000" w:type="pct"/>
          </w:tcPr>
          <w:p w14:paraId="39076E4E" w14:textId="77777777" w:rsidR="007A5DE1" w:rsidRPr="00FA1DBD" w:rsidRDefault="007A5DE1" w:rsidP="00B12596">
            <w:pPr>
              <w:rPr>
                <w:rFonts w:cstheme="minorHAnsi"/>
                <w:sz w:val="22"/>
                <w:szCs w:val="22"/>
              </w:rPr>
            </w:pPr>
            <w:r w:rsidRPr="00FA1DBD">
              <w:rPr>
                <w:rFonts w:cstheme="minorHAnsi"/>
                <w:sz w:val="22"/>
                <w:szCs w:val="22"/>
              </w:rPr>
              <w:t>To be established</w:t>
            </w:r>
          </w:p>
        </w:tc>
        <w:tc>
          <w:tcPr>
            <w:tcW w:w="1000" w:type="pct"/>
          </w:tcPr>
          <w:p w14:paraId="6D1F7C5A" w14:textId="77777777" w:rsidR="007A5DE1" w:rsidRPr="00FA1DBD" w:rsidRDefault="007A5DE1" w:rsidP="00B12596">
            <w:pPr>
              <w:rPr>
                <w:rFonts w:cstheme="minorHAnsi"/>
                <w:sz w:val="22"/>
                <w:szCs w:val="22"/>
              </w:rPr>
            </w:pPr>
            <w:r w:rsidRPr="00FA1DBD">
              <w:rPr>
                <w:rFonts w:cstheme="minorHAnsi"/>
                <w:sz w:val="22"/>
                <w:szCs w:val="22"/>
              </w:rPr>
              <w:t>Positive satisfaction reported by ≥70% of participants</w:t>
            </w:r>
          </w:p>
        </w:tc>
        <w:tc>
          <w:tcPr>
            <w:tcW w:w="1000" w:type="pct"/>
          </w:tcPr>
          <w:p w14:paraId="6BF2769D" w14:textId="77777777" w:rsidR="007A5DE1" w:rsidRPr="00FA1DBD" w:rsidRDefault="007A5DE1" w:rsidP="00B12596">
            <w:pPr>
              <w:rPr>
                <w:rFonts w:cstheme="minorHAnsi"/>
                <w:sz w:val="22"/>
                <w:szCs w:val="22"/>
              </w:rPr>
            </w:pPr>
            <w:r w:rsidRPr="00FA1DBD">
              <w:rPr>
                <w:rFonts w:cstheme="minorHAnsi"/>
                <w:sz w:val="22"/>
                <w:szCs w:val="22"/>
              </w:rPr>
              <w:t>Biannually</w:t>
            </w:r>
          </w:p>
        </w:tc>
        <w:tc>
          <w:tcPr>
            <w:tcW w:w="1000" w:type="pct"/>
          </w:tcPr>
          <w:p w14:paraId="4FBD50DB" w14:textId="77777777" w:rsidR="007A5DE1" w:rsidRPr="00FA1DBD" w:rsidRDefault="007A5DE1" w:rsidP="00B12596">
            <w:pPr>
              <w:rPr>
                <w:rFonts w:cstheme="minorHAnsi"/>
                <w:sz w:val="22"/>
                <w:szCs w:val="22"/>
              </w:rPr>
            </w:pPr>
            <w:r w:rsidRPr="00FA1DBD">
              <w:rPr>
                <w:rFonts w:cstheme="minorHAnsi"/>
                <w:sz w:val="22"/>
                <w:szCs w:val="22"/>
              </w:rPr>
              <w:t>Community surveys, TPM</w:t>
            </w:r>
          </w:p>
        </w:tc>
      </w:tr>
    </w:tbl>
    <w:p w14:paraId="6B6C3848" w14:textId="77777777" w:rsidR="00BD52CF" w:rsidRPr="00FA1DBD" w:rsidRDefault="00BD52CF" w:rsidP="007A5DE1">
      <w:pPr>
        <w:rPr>
          <w:rFonts w:cstheme="minorHAnsi"/>
          <w:sz w:val="22"/>
          <w:szCs w:val="22"/>
        </w:rPr>
      </w:pPr>
    </w:p>
    <w:p w14:paraId="53FC7061" w14:textId="204C3B95" w:rsidR="007A5DE1" w:rsidRPr="00FA1DBD" w:rsidRDefault="00883DB8" w:rsidP="00883DB8">
      <w:pPr>
        <w:pStyle w:val="Heading2"/>
        <w:rPr>
          <w:rFonts w:asciiTheme="minorHAnsi" w:hAnsiTheme="minorHAnsi" w:cstheme="minorHAnsi"/>
          <w:b/>
          <w:bCs/>
          <w:sz w:val="22"/>
          <w:szCs w:val="22"/>
        </w:rPr>
      </w:pPr>
      <w:bookmarkStart w:id="21" w:name="_Toc224809927"/>
      <w:r>
        <w:rPr>
          <w:rFonts w:asciiTheme="minorHAnsi" w:hAnsiTheme="minorHAnsi" w:cstheme="minorHAnsi"/>
          <w:b/>
          <w:bCs/>
          <w:sz w:val="22"/>
          <w:szCs w:val="22"/>
        </w:rPr>
        <w:t xml:space="preserve">7.2 </w:t>
      </w:r>
      <w:r w:rsidR="007A5DE1" w:rsidRPr="00FA1DBD">
        <w:rPr>
          <w:rFonts w:asciiTheme="minorHAnsi" w:hAnsiTheme="minorHAnsi" w:cstheme="minorHAnsi"/>
          <w:b/>
          <w:bCs/>
          <w:sz w:val="22"/>
          <w:szCs w:val="22"/>
        </w:rPr>
        <w:t>SEP Review and Update</w:t>
      </w:r>
      <w:bookmarkEnd w:id="21"/>
    </w:p>
    <w:p w14:paraId="16701088" w14:textId="176C648F" w:rsidR="007A5DE1" w:rsidRPr="00FA1DBD" w:rsidRDefault="007A5DE1" w:rsidP="007A5DE1">
      <w:pPr>
        <w:rPr>
          <w:rFonts w:cstheme="minorHAnsi"/>
          <w:sz w:val="22"/>
          <w:szCs w:val="22"/>
        </w:rPr>
      </w:pPr>
      <w:r w:rsidRPr="00FA1DBD">
        <w:rPr>
          <w:rFonts w:cstheme="minorHAnsi"/>
          <w:sz w:val="22"/>
          <w:szCs w:val="22"/>
        </w:rPr>
        <w:t>This SEP will be reviewed and updated as needed throughout AF2 implementation, including when: new subproject sites are identified under Subcomponent 1.4; security or access conditions change significantly in any target region; new vulnerable groups or significant grievance trends are identified; and at the time of any future additional financing or project restructuring.</w:t>
      </w:r>
    </w:p>
    <w:p w14:paraId="204EA0E2" w14:textId="77777777" w:rsidR="007A5DE1" w:rsidRPr="00FA1DBD" w:rsidRDefault="007A5DE1" w:rsidP="00F722C5">
      <w:pPr>
        <w:rPr>
          <w:rFonts w:cstheme="minorHAnsi"/>
          <w:sz w:val="22"/>
          <w:szCs w:val="22"/>
        </w:rPr>
      </w:pPr>
    </w:p>
    <w:sectPr w:rsidR="007A5DE1" w:rsidRPr="00FA1DBD" w:rsidSect="00A65A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D8C" w14:textId="77777777" w:rsidR="00CE28A2" w:rsidRDefault="00CE28A2" w:rsidP="001003D4">
      <w:pPr>
        <w:spacing w:after="0" w:line="240" w:lineRule="auto"/>
      </w:pPr>
      <w:r>
        <w:separator/>
      </w:r>
    </w:p>
  </w:endnote>
  <w:endnote w:type="continuationSeparator" w:id="0">
    <w:p w14:paraId="3905C87E" w14:textId="77777777" w:rsidR="00CE28A2" w:rsidRDefault="00CE28A2" w:rsidP="001003D4">
      <w:pPr>
        <w:spacing w:after="0" w:line="240" w:lineRule="auto"/>
      </w:pPr>
      <w:r>
        <w:continuationSeparator/>
      </w:r>
    </w:p>
  </w:endnote>
  <w:endnote w:id="1">
    <w:p w14:paraId="3064751C" w14:textId="77777777" w:rsidR="001003D4" w:rsidRDefault="001003D4" w:rsidP="001003D4">
      <w:pPr>
        <w:pStyle w:val="EndnoteText"/>
        <w:rPr>
          <w:sz w:val="16"/>
          <w:szCs w:val="16"/>
        </w:rPr>
      </w:pPr>
    </w:p>
    <w:p w14:paraId="16E93CFA"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0CD4FC5E"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61E268CE"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45DB8BB0"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128ACB83"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71AE1BA1"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3F66F4C9"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6BC9A240" w14:textId="77777777" w:rsidR="001003D4" w:rsidRDefault="001003D4" w:rsidP="001003D4">
      <w:pPr>
        <w:autoSpaceDE w:val="0"/>
        <w:autoSpaceDN w:val="0"/>
        <w:adjustRightInd w:val="0"/>
        <w:spacing w:after="0" w:line="276" w:lineRule="auto"/>
        <w:jc w:val="both"/>
        <w:rPr>
          <w:rFonts w:ascii="Times New Roman" w:hAnsi="Times New Roman" w:cs="Times New Roman"/>
          <w:sz w:val="22"/>
          <w:szCs w:val="22"/>
        </w:rPr>
      </w:pPr>
    </w:p>
    <w:p w14:paraId="31626C49" w14:textId="77777777" w:rsidR="001003D4" w:rsidRPr="00EE7C28" w:rsidRDefault="001003D4" w:rsidP="001003D4">
      <w:pPr>
        <w:autoSpaceDE w:val="0"/>
        <w:autoSpaceDN w:val="0"/>
        <w:adjustRightInd w:val="0"/>
        <w:spacing w:after="0" w:line="276" w:lineRule="auto"/>
        <w:jc w:val="both"/>
        <w:rPr>
          <w:rFonts w:ascii="Times New Roman" w:hAnsi="Times New Roman" w:cs="Times New Roman"/>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Wingdings-Regular">
    <w:altName w:val="Code2000"/>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A62E" w14:textId="29E6B539" w:rsidR="00253584" w:rsidRDefault="0069363E">
    <w:pPr>
      <w:pStyle w:val="Footer"/>
    </w:pPr>
    <w:r>
      <w:rPr>
        <w:noProof/>
      </w:rPr>
      <mc:AlternateContent>
        <mc:Choice Requires="wps">
          <w:drawing>
            <wp:anchor distT="0" distB="0" distL="0" distR="0" simplePos="0" relativeHeight="251659264" behindDoc="0" locked="0" layoutInCell="1" allowOverlap="1" wp14:anchorId="12C310CB" wp14:editId="5AE56A37">
              <wp:simplePos x="635" y="635"/>
              <wp:positionH relativeFrom="page">
                <wp:align>right</wp:align>
              </wp:positionH>
              <wp:positionV relativeFrom="page">
                <wp:align>bottom</wp:align>
              </wp:positionV>
              <wp:extent cx="1172210" cy="361315"/>
              <wp:effectExtent l="0" t="0" r="0" b="0"/>
              <wp:wrapNone/>
              <wp:docPr id="102096621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1108D016" w14:textId="1A238F2C" w:rsidR="0069363E" w:rsidRPr="0069363E" w:rsidRDefault="0069363E"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C310CB"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4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" filled="f" stroked="f">
              <v:textbox style="mso-fit-shape-to-text:t" inset="0,0,20pt,15pt">
                <w:txbxContent>
                  <w:p w14:paraId="1108D016" w14:textId="1A238F2C" w:rsidR="0069363E" w:rsidRPr="0069363E" w:rsidRDefault="0069363E"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EE30" w14:textId="6A05F7E7" w:rsidR="00D95F40" w:rsidRDefault="0069363E">
    <w:pPr>
      <w:pStyle w:val="Footer"/>
      <w:jc w:val="center"/>
    </w:pPr>
    <w:r>
      <w:rPr>
        <w:noProof/>
      </w:rPr>
      <mc:AlternateContent>
        <mc:Choice Requires="wps">
          <w:drawing>
            <wp:anchor distT="0" distB="0" distL="0" distR="0" simplePos="0" relativeHeight="251660288" behindDoc="0" locked="0" layoutInCell="1" allowOverlap="1" wp14:anchorId="020447BE" wp14:editId="6E262E25">
              <wp:simplePos x="635" y="635"/>
              <wp:positionH relativeFrom="page">
                <wp:align>right</wp:align>
              </wp:positionH>
              <wp:positionV relativeFrom="page">
                <wp:align>bottom</wp:align>
              </wp:positionV>
              <wp:extent cx="1172210" cy="361315"/>
              <wp:effectExtent l="0" t="0" r="0" b="0"/>
              <wp:wrapNone/>
              <wp:docPr id="175531512"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4A5B7295" w14:textId="3147992B" w:rsidR="0069363E" w:rsidRPr="0069363E" w:rsidRDefault="0069363E"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0447BE"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8.4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" filled="f" stroked="f">
              <v:textbox style="mso-fit-shape-to-text:t" inset="0,0,20pt,15pt">
                <w:txbxContent>
                  <w:p w14:paraId="4A5B7295" w14:textId="3147992B" w:rsidR="0069363E" w:rsidRPr="0069363E" w:rsidRDefault="0069363E"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v:textbox>
              <w10:wrap anchorx="page" anchory="page"/>
            </v:shape>
          </w:pict>
        </mc:Fallback>
      </mc:AlternateContent>
    </w:r>
    <w:sdt>
      <w:sdtPr>
        <w:id w:val="-367533255"/>
        <w:docPartObj>
          <w:docPartGallery w:val="Page Numbers (Bottom of Page)"/>
          <w:docPartUnique/>
        </w:docPartObj>
      </w:sdtPr>
      <w:sdtEndPr>
        <w:rPr>
          <w:noProof/>
        </w:rPr>
      </w:sdtEndPr>
      <w:sdtContent>
        <w:r w:rsidR="00D95F40">
          <w:fldChar w:fldCharType="begin"/>
        </w:r>
        <w:r w:rsidR="00D95F40">
          <w:instrText xml:space="preserve"> PAGE   \* MERGEFORMAT </w:instrText>
        </w:r>
        <w:r w:rsidR="00D95F40">
          <w:fldChar w:fldCharType="separate"/>
        </w:r>
        <w:r w:rsidR="00D95F40">
          <w:rPr>
            <w:noProof/>
          </w:rPr>
          <w:t>2</w:t>
        </w:r>
        <w:r w:rsidR="00D95F40">
          <w:rPr>
            <w:noProof/>
          </w:rPr>
          <w:fldChar w:fldCharType="end"/>
        </w:r>
      </w:sdtContent>
    </w:sdt>
  </w:p>
  <w:p w14:paraId="47531386" w14:textId="77777777" w:rsidR="00D95F40" w:rsidRDefault="00D95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EE3F" w14:textId="601F8AB6" w:rsidR="00253584" w:rsidRDefault="0069363E">
    <w:pPr>
      <w:pStyle w:val="Footer"/>
    </w:pPr>
    <w:r>
      <w:rPr>
        <w:noProof/>
      </w:rPr>
      <mc:AlternateContent>
        <mc:Choice Requires="wps">
          <w:drawing>
            <wp:anchor distT="0" distB="0" distL="0" distR="0" simplePos="0" relativeHeight="251658240" behindDoc="0" locked="0" layoutInCell="1" allowOverlap="1" wp14:anchorId="35195404" wp14:editId="7F35C2C8">
              <wp:simplePos x="635" y="635"/>
              <wp:positionH relativeFrom="page">
                <wp:align>right</wp:align>
              </wp:positionH>
              <wp:positionV relativeFrom="page">
                <wp:align>bottom</wp:align>
              </wp:positionV>
              <wp:extent cx="1172210" cy="361315"/>
              <wp:effectExtent l="0" t="0" r="0" b="0"/>
              <wp:wrapNone/>
              <wp:docPr id="144498272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7B6FE6E2" w14:textId="0EF96E41" w:rsidR="0069363E" w:rsidRPr="0069363E" w:rsidRDefault="0069363E"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195404"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4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" filled="f" stroked="f">
              <v:textbox style="mso-fit-shape-to-text:t" inset="0,0,20pt,15pt">
                <w:txbxContent>
                  <w:p w14:paraId="7B6FE6E2" w14:textId="0EF96E41" w:rsidR="0069363E" w:rsidRPr="0069363E" w:rsidRDefault="0069363E"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38A5" w14:textId="77777777" w:rsidR="00883DB8" w:rsidRDefault="00883DB8">
    <w:pPr>
      <w:pStyle w:val="Footer"/>
      <w:jc w:val="center"/>
    </w:pPr>
    <w:r>
      <w:rPr>
        <w:noProof/>
      </w:rPr>
      <mc:AlternateContent>
        <mc:Choice Requires="wps">
          <w:drawing>
            <wp:anchor distT="0" distB="0" distL="0" distR="0" simplePos="0" relativeHeight="251662336" behindDoc="0" locked="0" layoutInCell="1" allowOverlap="1" wp14:anchorId="6EF791EF" wp14:editId="2AA6733D">
              <wp:simplePos x="635" y="635"/>
              <wp:positionH relativeFrom="page">
                <wp:align>right</wp:align>
              </wp:positionH>
              <wp:positionV relativeFrom="page">
                <wp:align>bottom</wp:align>
              </wp:positionV>
              <wp:extent cx="1172210" cy="361315"/>
              <wp:effectExtent l="0" t="0" r="0" b="0"/>
              <wp:wrapNone/>
              <wp:docPr id="46093076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1CD1EFAE" w14:textId="77777777" w:rsidR="00883DB8" w:rsidRPr="0069363E" w:rsidRDefault="00883DB8"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F791EF" id="_x0000_t202" coordsize="21600,21600" o:spt="202" path="m,l,21600r21600,l21600,xe">
              <v:stroke joinstyle="miter"/>
              <v:path gradientshapeok="t" o:connecttype="rect"/>
            </v:shapetype>
            <v:shape id="_x0000_s1029" type="#_x0000_t202" alt="Official Use Only" style="position:absolute;left:0;text-align:left;margin-left:41.1pt;margin-top:0;width:92.3pt;height:28.4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" filled="f" stroked="f">
              <v:textbox style="mso-fit-shape-to-text:t" inset="0,0,20pt,15pt">
                <w:txbxContent>
                  <w:p w14:paraId="1CD1EFAE" w14:textId="77777777" w:rsidR="00883DB8" w:rsidRPr="0069363E" w:rsidRDefault="00883DB8" w:rsidP="0069363E">
                    <w:pPr>
                      <w:spacing w:after="0"/>
                      <w:rPr>
                        <w:rFonts w:ascii="Aptos" w:eastAsia="Aptos" w:hAnsi="Aptos" w:cs="Aptos"/>
                        <w:noProof/>
                        <w:color w:val="000000"/>
                      </w:rPr>
                    </w:pPr>
                    <w:r w:rsidRPr="0069363E">
                      <w:rPr>
                        <w:rFonts w:ascii="Aptos" w:eastAsia="Aptos" w:hAnsi="Aptos" w:cs="Aptos"/>
                        <w:noProof/>
                        <w:color w:val="000000"/>
                      </w:rPr>
                      <w:t>Official Use Only</w:t>
                    </w:r>
                  </w:p>
                </w:txbxContent>
              </v:textbox>
              <w10:wrap anchorx="page" anchory="page"/>
            </v:shape>
          </w:pict>
        </mc:Fallback>
      </mc:AlternateContent>
    </w:r>
    <w:sdt>
      <w:sdtPr>
        <w:id w:val="769748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CCD442" w14:textId="77777777" w:rsidR="00883DB8" w:rsidRDefault="0088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CE97" w14:textId="77777777" w:rsidR="00CE28A2" w:rsidRDefault="00CE28A2" w:rsidP="001003D4">
      <w:pPr>
        <w:spacing w:after="0" w:line="240" w:lineRule="auto"/>
      </w:pPr>
      <w:r>
        <w:separator/>
      </w:r>
    </w:p>
  </w:footnote>
  <w:footnote w:type="continuationSeparator" w:id="0">
    <w:p w14:paraId="091D27A2" w14:textId="77777777" w:rsidR="00CE28A2" w:rsidRDefault="00CE28A2" w:rsidP="00100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7417"/>
    <w:multiLevelType w:val="hybridMultilevel"/>
    <w:tmpl w:val="B2D0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37F7D"/>
    <w:multiLevelType w:val="hybridMultilevel"/>
    <w:tmpl w:val="6C56A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9364F"/>
    <w:multiLevelType w:val="hybridMultilevel"/>
    <w:tmpl w:val="8716BC02"/>
    <w:lvl w:ilvl="0" w:tplc="520C30E4">
      <w:start w:val="1"/>
      <w:numFmt w:val="bullet"/>
      <w:lvlText w:val="●"/>
      <w:lvlJc w:val="left"/>
      <w:pPr>
        <w:ind w:left="720" w:hanging="360"/>
      </w:pPr>
    </w:lvl>
    <w:lvl w:ilvl="1" w:tplc="F07A0D0A">
      <w:start w:val="1"/>
      <w:numFmt w:val="bullet"/>
      <w:lvlText w:val="○"/>
      <w:lvlJc w:val="left"/>
      <w:pPr>
        <w:ind w:left="1440" w:hanging="360"/>
      </w:pPr>
    </w:lvl>
    <w:lvl w:ilvl="2" w:tplc="982E97F8">
      <w:start w:val="1"/>
      <w:numFmt w:val="bullet"/>
      <w:lvlText w:val="■"/>
      <w:lvlJc w:val="left"/>
      <w:pPr>
        <w:ind w:left="2160" w:hanging="360"/>
      </w:pPr>
    </w:lvl>
    <w:lvl w:ilvl="3" w:tplc="8062D2B2">
      <w:start w:val="1"/>
      <w:numFmt w:val="bullet"/>
      <w:lvlText w:val="●"/>
      <w:lvlJc w:val="left"/>
      <w:pPr>
        <w:ind w:left="2880" w:hanging="360"/>
      </w:pPr>
    </w:lvl>
    <w:lvl w:ilvl="4" w:tplc="B2BE9B5A">
      <w:start w:val="1"/>
      <w:numFmt w:val="bullet"/>
      <w:lvlText w:val="○"/>
      <w:lvlJc w:val="left"/>
      <w:pPr>
        <w:ind w:left="3600" w:hanging="360"/>
      </w:pPr>
    </w:lvl>
    <w:lvl w:ilvl="5" w:tplc="3D96F6C8">
      <w:start w:val="1"/>
      <w:numFmt w:val="bullet"/>
      <w:lvlText w:val="■"/>
      <w:lvlJc w:val="left"/>
      <w:pPr>
        <w:ind w:left="4320" w:hanging="360"/>
      </w:pPr>
    </w:lvl>
    <w:lvl w:ilvl="6" w:tplc="F93CF400">
      <w:start w:val="1"/>
      <w:numFmt w:val="bullet"/>
      <w:lvlText w:val="●"/>
      <w:lvlJc w:val="left"/>
      <w:pPr>
        <w:ind w:left="5040" w:hanging="360"/>
      </w:pPr>
    </w:lvl>
    <w:lvl w:ilvl="7" w:tplc="5EB80CA0">
      <w:start w:val="1"/>
      <w:numFmt w:val="bullet"/>
      <w:lvlText w:val="●"/>
      <w:lvlJc w:val="left"/>
      <w:pPr>
        <w:ind w:left="5760" w:hanging="360"/>
      </w:pPr>
    </w:lvl>
    <w:lvl w:ilvl="8" w:tplc="ACD2A316">
      <w:start w:val="1"/>
      <w:numFmt w:val="bullet"/>
      <w:lvlText w:val="●"/>
      <w:lvlJc w:val="left"/>
      <w:pPr>
        <w:ind w:left="6480" w:hanging="360"/>
      </w:pPr>
    </w:lvl>
  </w:abstractNum>
  <w:abstractNum w:abstractNumId="3" w15:restartNumberingAfterBreak="0">
    <w:nsid w:val="44AF426A"/>
    <w:multiLevelType w:val="hybridMultilevel"/>
    <w:tmpl w:val="A02078E0"/>
    <w:lvl w:ilvl="0" w:tplc="723E45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34AFA"/>
    <w:multiLevelType w:val="hybridMultilevel"/>
    <w:tmpl w:val="24785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C4C63"/>
    <w:multiLevelType w:val="hybridMultilevel"/>
    <w:tmpl w:val="ACA6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87785"/>
    <w:multiLevelType w:val="hybridMultilevel"/>
    <w:tmpl w:val="1B76FD2E"/>
    <w:lvl w:ilvl="0" w:tplc="70F62B72">
      <w:start w:val="1"/>
      <w:numFmt w:val="bullet"/>
      <w:lvlText w:val="●"/>
      <w:lvlJc w:val="left"/>
      <w:pPr>
        <w:ind w:left="720" w:hanging="360"/>
      </w:pPr>
    </w:lvl>
    <w:lvl w:ilvl="1" w:tplc="12522C16">
      <w:start w:val="1"/>
      <w:numFmt w:val="bullet"/>
      <w:lvlText w:val="○"/>
      <w:lvlJc w:val="left"/>
      <w:pPr>
        <w:ind w:left="1440" w:hanging="360"/>
      </w:pPr>
    </w:lvl>
    <w:lvl w:ilvl="2" w:tplc="A62C57E6">
      <w:start w:val="1"/>
      <w:numFmt w:val="bullet"/>
      <w:lvlText w:val="■"/>
      <w:lvlJc w:val="left"/>
      <w:pPr>
        <w:ind w:left="2160" w:hanging="360"/>
      </w:pPr>
    </w:lvl>
    <w:lvl w:ilvl="3" w:tplc="AB566BF6">
      <w:start w:val="1"/>
      <w:numFmt w:val="bullet"/>
      <w:lvlText w:val="●"/>
      <w:lvlJc w:val="left"/>
      <w:pPr>
        <w:ind w:left="2880" w:hanging="360"/>
      </w:pPr>
    </w:lvl>
    <w:lvl w:ilvl="4" w:tplc="1B1E9AD0">
      <w:start w:val="1"/>
      <w:numFmt w:val="bullet"/>
      <w:lvlText w:val="○"/>
      <w:lvlJc w:val="left"/>
      <w:pPr>
        <w:ind w:left="3600" w:hanging="360"/>
      </w:pPr>
    </w:lvl>
    <w:lvl w:ilvl="5" w:tplc="834EAE22">
      <w:start w:val="1"/>
      <w:numFmt w:val="bullet"/>
      <w:lvlText w:val="■"/>
      <w:lvlJc w:val="left"/>
      <w:pPr>
        <w:ind w:left="4320" w:hanging="360"/>
      </w:pPr>
    </w:lvl>
    <w:lvl w:ilvl="6" w:tplc="D2EC4E84">
      <w:start w:val="1"/>
      <w:numFmt w:val="bullet"/>
      <w:lvlText w:val="●"/>
      <w:lvlJc w:val="left"/>
      <w:pPr>
        <w:ind w:left="5040" w:hanging="360"/>
      </w:pPr>
    </w:lvl>
    <w:lvl w:ilvl="7" w:tplc="7EB6985A">
      <w:start w:val="1"/>
      <w:numFmt w:val="bullet"/>
      <w:lvlText w:val="●"/>
      <w:lvlJc w:val="left"/>
      <w:pPr>
        <w:ind w:left="5760" w:hanging="360"/>
      </w:pPr>
    </w:lvl>
    <w:lvl w:ilvl="8" w:tplc="2D38082E">
      <w:start w:val="1"/>
      <w:numFmt w:val="bullet"/>
      <w:lvlText w:val="●"/>
      <w:lvlJc w:val="left"/>
      <w:pPr>
        <w:ind w:left="6480" w:hanging="360"/>
      </w:pPr>
    </w:lvl>
  </w:abstractNum>
  <w:abstractNum w:abstractNumId="7" w15:restartNumberingAfterBreak="0">
    <w:nsid w:val="69361720"/>
    <w:multiLevelType w:val="hybridMultilevel"/>
    <w:tmpl w:val="9138BB0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8" w15:restartNumberingAfterBreak="0">
    <w:nsid w:val="71510483"/>
    <w:multiLevelType w:val="hybridMultilevel"/>
    <w:tmpl w:val="89F27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80DB2"/>
    <w:multiLevelType w:val="hybridMultilevel"/>
    <w:tmpl w:val="0D7E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52447C"/>
    <w:multiLevelType w:val="hybridMultilevel"/>
    <w:tmpl w:val="7E54CCB6"/>
    <w:lvl w:ilvl="0" w:tplc="43ACB44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93790832">
    <w:abstractNumId w:val="4"/>
  </w:num>
  <w:num w:numId="2" w16cid:durableId="588198288">
    <w:abstractNumId w:val="1"/>
  </w:num>
  <w:num w:numId="3" w16cid:durableId="993531314">
    <w:abstractNumId w:val="8"/>
  </w:num>
  <w:num w:numId="4" w16cid:durableId="1514220586">
    <w:abstractNumId w:val="9"/>
  </w:num>
  <w:num w:numId="5" w16cid:durableId="626086091">
    <w:abstractNumId w:val="3"/>
  </w:num>
  <w:num w:numId="6" w16cid:durableId="1414279746">
    <w:abstractNumId w:val="7"/>
  </w:num>
  <w:num w:numId="7" w16cid:durableId="635188054">
    <w:abstractNumId w:val="10"/>
  </w:num>
  <w:num w:numId="8" w16cid:durableId="2102678548">
    <w:abstractNumId w:val="0"/>
  </w:num>
  <w:num w:numId="9" w16cid:durableId="1009451109">
    <w:abstractNumId w:val="5"/>
  </w:num>
  <w:num w:numId="10" w16cid:durableId="51118733">
    <w:abstractNumId w:val="2"/>
    <w:lvlOverride w:ilvl="0">
      <w:startOverride w:val="1"/>
    </w:lvlOverride>
  </w:num>
  <w:num w:numId="11" w16cid:durableId="254949004">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D4"/>
    <w:rsid w:val="00012241"/>
    <w:rsid w:val="0002482E"/>
    <w:rsid w:val="00087298"/>
    <w:rsid w:val="00093FB9"/>
    <w:rsid w:val="000A6B5D"/>
    <w:rsid w:val="000C6D5C"/>
    <w:rsid w:val="001003D4"/>
    <w:rsid w:val="00171C23"/>
    <w:rsid w:val="00193C50"/>
    <w:rsid w:val="001B46D1"/>
    <w:rsid w:val="001D32AA"/>
    <w:rsid w:val="001D62E6"/>
    <w:rsid w:val="001F4EBC"/>
    <w:rsid w:val="00201A79"/>
    <w:rsid w:val="00232403"/>
    <w:rsid w:val="00253584"/>
    <w:rsid w:val="002B54BE"/>
    <w:rsid w:val="002B620F"/>
    <w:rsid w:val="002E3897"/>
    <w:rsid w:val="003642F3"/>
    <w:rsid w:val="00391138"/>
    <w:rsid w:val="003A6C65"/>
    <w:rsid w:val="00427417"/>
    <w:rsid w:val="0042745A"/>
    <w:rsid w:val="00447627"/>
    <w:rsid w:val="004923EB"/>
    <w:rsid w:val="004A222C"/>
    <w:rsid w:val="004A2F9C"/>
    <w:rsid w:val="004B2020"/>
    <w:rsid w:val="004D59F6"/>
    <w:rsid w:val="004F2706"/>
    <w:rsid w:val="00525EFB"/>
    <w:rsid w:val="00553515"/>
    <w:rsid w:val="00586C2E"/>
    <w:rsid w:val="005C1EFB"/>
    <w:rsid w:val="005C5263"/>
    <w:rsid w:val="005D3574"/>
    <w:rsid w:val="005E6C4F"/>
    <w:rsid w:val="00600B4B"/>
    <w:rsid w:val="00610149"/>
    <w:rsid w:val="006514A2"/>
    <w:rsid w:val="00653D22"/>
    <w:rsid w:val="00661DD8"/>
    <w:rsid w:val="00676A25"/>
    <w:rsid w:val="0069363E"/>
    <w:rsid w:val="006A4EF7"/>
    <w:rsid w:val="006E50E8"/>
    <w:rsid w:val="006E6793"/>
    <w:rsid w:val="00707C9F"/>
    <w:rsid w:val="00730E43"/>
    <w:rsid w:val="00731E25"/>
    <w:rsid w:val="00737361"/>
    <w:rsid w:val="00743B83"/>
    <w:rsid w:val="00753518"/>
    <w:rsid w:val="00770736"/>
    <w:rsid w:val="0079604C"/>
    <w:rsid w:val="007A5DE1"/>
    <w:rsid w:val="007F1EA9"/>
    <w:rsid w:val="007F200C"/>
    <w:rsid w:val="007F5A75"/>
    <w:rsid w:val="008207E5"/>
    <w:rsid w:val="00835908"/>
    <w:rsid w:val="00883DB8"/>
    <w:rsid w:val="00886C43"/>
    <w:rsid w:val="008B77FF"/>
    <w:rsid w:val="008C4754"/>
    <w:rsid w:val="008D4D9D"/>
    <w:rsid w:val="008E35BF"/>
    <w:rsid w:val="008E3B7E"/>
    <w:rsid w:val="008F59DE"/>
    <w:rsid w:val="00921360"/>
    <w:rsid w:val="00946F3F"/>
    <w:rsid w:val="00950801"/>
    <w:rsid w:val="00952C19"/>
    <w:rsid w:val="009700D8"/>
    <w:rsid w:val="009725E8"/>
    <w:rsid w:val="009A373C"/>
    <w:rsid w:val="009D737C"/>
    <w:rsid w:val="00A65AA6"/>
    <w:rsid w:val="00A718E1"/>
    <w:rsid w:val="00A76B37"/>
    <w:rsid w:val="00AB3F75"/>
    <w:rsid w:val="00B4490F"/>
    <w:rsid w:val="00B620B6"/>
    <w:rsid w:val="00BB4F94"/>
    <w:rsid w:val="00BD52CF"/>
    <w:rsid w:val="00BD62D0"/>
    <w:rsid w:val="00BF5A6E"/>
    <w:rsid w:val="00C0208F"/>
    <w:rsid w:val="00C215C7"/>
    <w:rsid w:val="00C73244"/>
    <w:rsid w:val="00CB531F"/>
    <w:rsid w:val="00CE28A2"/>
    <w:rsid w:val="00CE7427"/>
    <w:rsid w:val="00D605B1"/>
    <w:rsid w:val="00D63FDC"/>
    <w:rsid w:val="00D72A1C"/>
    <w:rsid w:val="00D735C0"/>
    <w:rsid w:val="00D9099F"/>
    <w:rsid w:val="00D95F40"/>
    <w:rsid w:val="00DB6E28"/>
    <w:rsid w:val="00DC7231"/>
    <w:rsid w:val="00DD6C59"/>
    <w:rsid w:val="00E0096E"/>
    <w:rsid w:val="00E31A1D"/>
    <w:rsid w:val="00E8400B"/>
    <w:rsid w:val="00E90686"/>
    <w:rsid w:val="00ED42AF"/>
    <w:rsid w:val="00F0426E"/>
    <w:rsid w:val="00F31472"/>
    <w:rsid w:val="00F50291"/>
    <w:rsid w:val="00F722C5"/>
    <w:rsid w:val="00FA1DBD"/>
    <w:rsid w:val="00FA4F49"/>
    <w:rsid w:val="00FC07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8E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D4"/>
  </w:style>
  <w:style w:type="paragraph" w:styleId="Heading1">
    <w:name w:val="heading 1"/>
    <w:basedOn w:val="Normal"/>
    <w:next w:val="Normal"/>
    <w:link w:val="Heading1Char"/>
    <w:uiPriority w:val="9"/>
    <w:qFormat/>
    <w:rsid w:val="00D605B1"/>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605B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05B1"/>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D605B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05B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D605B1"/>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D605B1"/>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D605B1"/>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D605B1"/>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B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D605B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05B1"/>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D605B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5B1"/>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D605B1"/>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D605B1"/>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D605B1"/>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D605B1"/>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D605B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605B1"/>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D605B1"/>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D605B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605B1"/>
    <w:rPr>
      <w:rFonts w:asciiTheme="majorHAnsi" w:eastAsiaTheme="majorEastAsia" w:hAnsiTheme="majorHAnsi" w:cstheme="majorBidi"/>
      <w:sz w:val="24"/>
      <w:szCs w:val="24"/>
    </w:rPr>
  </w:style>
  <w:style w:type="character" w:styleId="Strong">
    <w:name w:val="Strong"/>
    <w:basedOn w:val="DefaultParagraphFont"/>
    <w:uiPriority w:val="22"/>
    <w:qFormat/>
    <w:rsid w:val="00D605B1"/>
    <w:rPr>
      <w:b/>
      <w:bCs/>
    </w:rPr>
  </w:style>
  <w:style w:type="character" w:styleId="Emphasis">
    <w:name w:val="Emphasis"/>
    <w:basedOn w:val="DefaultParagraphFont"/>
    <w:uiPriority w:val="20"/>
    <w:qFormat/>
    <w:rsid w:val="00D605B1"/>
    <w:rPr>
      <w:i/>
      <w:iCs/>
    </w:rPr>
  </w:style>
  <w:style w:type="paragraph" w:styleId="NoSpacing">
    <w:name w:val="No Spacing"/>
    <w:uiPriority w:val="1"/>
    <w:qFormat/>
    <w:rsid w:val="00D605B1"/>
    <w:pPr>
      <w:spacing w:after="0" w:line="240" w:lineRule="auto"/>
    </w:pPr>
  </w:style>
  <w:style w:type="paragraph" w:styleId="ListParagraph">
    <w:name w:val="List Paragraph"/>
    <w:aliases w:val="List Paragraph (numbered (a)),Normal 2,Main numbered paragraph,1.1.1_List Paragraph,List_Paragraph,Multilevel para_II,List Paragraph1,List Paragraph 1.1.1,heading 6,Bullets,List Bullet Mary,Numbered List Paragraph,List Bullet-OpsManual,l"/>
    <w:basedOn w:val="Normal"/>
    <w:link w:val="ListParagraphChar"/>
    <w:qFormat/>
    <w:rsid w:val="00D605B1"/>
    <w:pPr>
      <w:ind w:left="720"/>
      <w:contextualSpacing/>
    </w:p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heading 6 Char,Bullets Char,l Char"/>
    <w:basedOn w:val="DefaultParagraphFont"/>
    <w:link w:val="ListParagraph"/>
    <w:uiPriority w:val="34"/>
    <w:locked/>
    <w:rsid w:val="00D605B1"/>
  </w:style>
  <w:style w:type="paragraph" w:styleId="Quote">
    <w:name w:val="Quote"/>
    <w:basedOn w:val="Normal"/>
    <w:next w:val="Normal"/>
    <w:link w:val="QuoteChar"/>
    <w:uiPriority w:val="29"/>
    <w:qFormat/>
    <w:rsid w:val="00D605B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5B1"/>
    <w:rPr>
      <w:i/>
      <w:iCs/>
      <w:color w:val="404040" w:themeColor="text1" w:themeTint="BF"/>
    </w:rPr>
  </w:style>
  <w:style w:type="paragraph" w:styleId="IntenseQuote">
    <w:name w:val="Intense Quote"/>
    <w:basedOn w:val="Normal"/>
    <w:next w:val="Normal"/>
    <w:link w:val="IntenseQuoteChar"/>
    <w:uiPriority w:val="30"/>
    <w:qFormat/>
    <w:rsid w:val="00D605B1"/>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D605B1"/>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D605B1"/>
    <w:rPr>
      <w:i/>
      <w:iCs/>
      <w:color w:val="404040" w:themeColor="text1" w:themeTint="BF"/>
    </w:rPr>
  </w:style>
  <w:style w:type="character" w:styleId="IntenseEmphasis">
    <w:name w:val="Intense Emphasis"/>
    <w:basedOn w:val="DefaultParagraphFont"/>
    <w:uiPriority w:val="21"/>
    <w:qFormat/>
    <w:rsid w:val="00D605B1"/>
    <w:rPr>
      <w:b/>
      <w:bCs/>
      <w:i/>
      <w:iCs/>
    </w:rPr>
  </w:style>
  <w:style w:type="character" w:styleId="SubtleReference">
    <w:name w:val="Subtle Reference"/>
    <w:basedOn w:val="DefaultParagraphFont"/>
    <w:uiPriority w:val="31"/>
    <w:qFormat/>
    <w:rsid w:val="00D605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5B1"/>
    <w:rPr>
      <w:b/>
      <w:bCs/>
      <w:smallCaps/>
      <w:spacing w:val="5"/>
      <w:u w:val="single"/>
    </w:rPr>
  </w:style>
  <w:style w:type="character" w:styleId="BookTitle">
    <w:name w:val="Book Title"/>
    <w:basedOn w:val="DefaultParagraphFont"/>
    <w:uiPriority w:val="33"/>
    <w:qFormat/>
    <w:rsid w:val="00D605B1"/>
    <w:rPr>
      <w:b/>
      <w:bCs/>
      <w:smallCaps/>
    </w:rPr>
  </w:style>
  <w:style w:type="paragraph" w:styleId="TOCHeading">
    <w:name w:val="TOC Heading"/>
    <w:basedOn w:val="Heading1"/>
    <w:next w:val="Normal"/>
    <w:uiPriority w:val="39"/>
    <w:unhideWhenUsed/>
    <w:qFormat/>
    <w:rsid w:val="00D605B1"/>
    <w:pPr>
      <w:outlineLvl w:val="9"/>
    </w:pPr>
  </w:style>
  <w:style w:type="paragraph" w:styleId="EndnoteText">
    <w:name w:val="endnote text"/>
    <w:basedOn w:val="Normal"/>
    <w:link w:val="EndnoteTextChar"/>
    <w:uiPriority w:val="99"/>
    <w:semiHidden/>
    <w:unhideWhenUsed/>
    <w:rsid w:val="001003D4"/>
    <w:pPr>
      <w:spacing w:after="0" w:line="240" w:lineRule="auto"/>
    </w:pPr>
  </w:style>
  <w:style w:type="character" w:customStyle="1" w:styleId="EndnoteTextChar">
    <w:name w:val="Endnote Text Char"/>
    <w:basedOn w:val="DefaultParagraphFont"/>
    <w:link w:val="EndnoteText"/>
    <w:uiPriority w:val="99"/>
    <w:semiHidden/>
    <w:rsid w:val="001003D4"/>
  </w:style>
  <w:style w:type="table" w:styleId="TableGrid">
    <w:name w:val="Table Grid"/>
    <w:basedOn w:val="TableNormal"/>
    <w:uiPriority w:val="59"/>
    <w:rsid w:val="00753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426E"/>
    <w:pPr>
      <w:spacing w:after="0" w:line="240" w:lineRule="auto"/>
    </w:pPr>
  </w:style>
  <w:style w:type="character" w:customStyle="1" w:styleId="FootnoteTextChar">
    <w:name w:val="Footnote Text Char"/>
    <w:basedOn w:val="DefaultParagraphFont"/>
    <w:link w:val="FootnoteText"/>
    <w:uiPriority w:val="99"/>
    <w:semiHidden/>
    <w:rsid w:val="00F0426E"/>
  </w:style>
  <w:style w:type="character" w:styleId="EndnoteReference">
    <w:name w:val="endnote reference"/>
    <w:basedOn w:val="DefaultParagraphFont"/>
    <w:uiPriority w:val="99"/>
    <w:semiHidden/>
    <w:unhideWhenUsed/>
    <w:rsid w:val="00F0426E"/>
    <w:rPr>
      <w:vertAlign w:val="superscript"/>
    </w:rPr>
  </w:style>
  <w:style w:type="table" w:customStyle="1" w:styleId="SLRTable">
    <w:name w:val="SLR Table"/>
    <w:basedOn w:val="TableNormal"/>
    <w:rsid w:val="008F59DE"/>
    <w:pPr>
      <w:spacing w:after="0" w:line="240" w:lineRule="auto"/>
    </w:pPr>
    <w:rPr>
      <w:rFonts w:ascii="Calibri" w:eastAsia="Times New Roman" w:hAnsi="Calibri" w:cs="Times New Roman"/>
      <w:color w:val="A5A5A5"/>
      <w:lang w:val="en-GB" w:eastAsia="en-GB"/>
    </w:rPr>
    <w:tblPr>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rPr>
      <w:tblPr/>
      <w:trPr>
        <w:tblHeader/>
      </w:trPr>
      <w:tcPr>
        <w:shd w:val="clear" w:color="auto" w:fill="538135"/>
      </w:tcPr>
    </w:tblStylePr>
  </w:style>
  <w:style w:type="paragraph" w:styleId="Header">
    <w:name w:val="header"/>
    <w:basedOn w:val="Normal"/>
    <w:link w:val="HeaderChar"/>
    <w:uiPriority w:val="99"/>
    <w:unhideWhenUsed/>
    <w:rsid w:val="00D95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F40"/>
  </w:style>
  <w:style w:type="paragraph" w:styleId="Footer">
    <w:name w:val="footer"/>
    <w:basedOn w:val="Normal"/>
    <w:link w:val="FooterChar"/>
    <w:uiPriority w:val="99"/>
    <w:unhideWhenUsed/>
    <w:rsid w:val="00D95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F40"/>
  </w:style>
  <w:style w:type="paragraph" w:styleId="TOC2">
    <w:name w:val="toc 2"/>
    <w:basedOn w:val="Normal"/>
    <w:next w:val="Normal"/>
    <w:autoRedefine/>
    <w:uiPriority w:val="39"/>
    <w:unhideWhenUsed/>
    <w:rsid w:val="00D95F40"/>
    <w:pPr>
      <w:spacing w:after="100"/>
      <w:ind w:left="200"/>
    </w:pPr>
  </w:style>
  <w:style w:type="paragraph" w:styleId="TOC3">
    <w:name w:val="toc 3"/>
    <w:basedOn w:val="Normal"/>
    <w:next w:val="Normal"/>
    <w:autoRedefine/>
    <w:uiPriority w:val="39"/>
    <w:unhideWhenUsed/>
    <w:rsid w:val="00D95F40"/>
    <w:pPr>
      <w:spacing w:after="100"/>
      <w:ind w:left="400"/>
    </w:pPr>
  </w:style>
  <w:style w:type="character" w:styleId="Hyperlink">
    <w:name w:val="Hyperlink"/>
    <w:basedOn w:val="DefaultParagraphFont"/>
    <w:uiPriority w:val="99"/>
    <w:unhideWhenUsed/>
    <w:rsid w:val="00D95F40"/>
    <w:rPr>
      <w:color w:val="467886" w:themeColor="hyperlink"/>
      <w:u w:val="single"/>
    </w:rPr>
  </w:style>
  <w:style w:type="paragraph" w:styleId="TOC1">
    <w:name w:val="toc 1"/>
    <w:basedOn w:val="Normal"/>
    <w:next w:val="Normal"/>
    <w:autoRedefine/>
    <w:uiPriority w:val="39"/>
    <w:unhideWhenUsed/>
    <w:rsid w:val="00743B83"/>
    <w:pPr>
      <w:spacing w:after="100"/>
    </w:pPr>
  </w:style>
  <w:style w:type="paragraph" w:styleId="Revision">
    <w:name w:val="Revision"/>
    <w:hidden/>
    <w:uiPriority w:val="99"/>
    <w:semiHidden/>
    <w:rsid w:val="00886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5086-36FF-43ED-85A7-20534EF7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4500</Words>
  <Characters>28807</Characters>
  <Application>Microsoft Office Word</Application>
  <DocSecurity>0</DocSecurity>
  <Lines>900</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2026-03-19T07:00:00Z</dcterms:created>
  <dcterms:modified xsi:type="dcterms:W3CDTF">2026-03-19T07:55:00Z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5620afc3,3cdab544,a7665f8</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2026-03-16T14:59:31Z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64fcc9e3-f669-4dd0-b9b1-f141335986be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